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AA6F" w14:textId="77777777" w:rsidR="00FF6D9F" w:rsidRDefault="00FF6D9F" w:rsidP="00FF6D9F">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080D352D" w14:textId="77777777" w:rsidR="00FF6D9F" w:rsidRDefault="00FF6D9F" w:rsidP="00FF6D9F">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7DBDB272" w14:textId="77777777" w:rsidR="00FF6D9F" w:rsidRDefault="00FF6D9F" w:rsidP="00FF6D9F">
      <w:pPr>
        <w:shd w:val="clear" w:color="auto" w:fill="FFFFFF"/>
        <w:jc w:val="center"/>
        <w:rPr>
          <w:rFonts w:ascii="Tahoma" w:hAnsi="Tahoma" w:cs="Tahoma"/>
          <w:color w:val="000000"/>
          <w:sz w:val="18"/>
          <w:szCs w:val="18"/>
        </w:rPr>
      </w:pPr>
      <w:r>
        <w:rPr>
          <w:rFonts w:ascii="Verdana" w:hAnsi="Verdana" w:cs="Tahoma"/>
          <w:b/>
          <w:bCs/>
          <w:color w:val="000000"/>
          <w:sz w:val="20"/>
          <w:szCs w:val="20"/>
        </w:rPr>
        <w:t>Gümrükler Genel Müdürlüğü</w:t>
      </w:r>
    </w:p>
    <w:p w14:paraId="7173BAF8" w14:textId="77777777" w:rsidR="00FF6D9F" w:rsidRDefault="00FF6D9F" w:rsidP="00FF6D9F">
      <w:pPr>
        <w:shd w:val="clear" w:color="auto" w:fill="FFFFFF"/>
        <w:spacing w:before="120"/>
        <w:rPr>
          <w:rFonts w:ascii="Tahoma" w:hAnsi="Tahoma" w:cs="Tahoma"/>
          <w:color w:val="000000"/>
          <w:sz w:val="18"/>
          <w:szCs w:val="18"/>
        </w:rPr>
      </w:pPr>
      <w:r>
        <w:rPr>
          <w:rFonts w:ascii="Verdana" w:hAnsi="Verdana" w:cs="Tahoma"/>
          <w:b/>
          <w:bCs/>
          <w:color w:val="000000"/>
          <w:sz w:val="20"/>
          <w:szCs w:val="20"/>
        </w:rPr>
        <w:t>Sayı    :</w:t>
      </w:r>
      <w:r>
        <w:rPr>
          <w:rFonts w:ascii="Verdana" w:hAnsi="Verdana" w:cs="Tahoma"/>
          <w:color w:val="000000"/>
          <w:sz w:val="20"/>
          <w:szCs w:val="20"/>
        </w:rPr>
        <w:t>85593407-165.02</w:t>
      </w:r>
    </w:p>
    <w:p w14:paraId="7FD8AA29" w14:textId="77777777" w:rsidR="00FF6D9F" w:rsidRDefault="00FF6D9F" w:rsidP="00FF6D9F">
      <w:pPr>
        <w:shd w:val="clear" w:color="auto" w:fill="FFFFFF"/>
        <w:spacing w:before="120"/>
        <w:rPr>
          <w:rFonts w:ascii="Tahoma" w:hAnsi="Tahoma" w:cs="Tahoma"/>
          <w:color w:val="000000"/>
          <w:sz w:val="18"/>
          <w:szCs w:val="18"/>
        </w:rPr>
      </w:pPr>
      <w:r>
        <w:rPr>
          <w:rFonts w:ascii="Verdana" w:hAnsi="Verdana" w:cs="Tahoma"/>
          <w:b/>
          <w:bCs/>
          <w:color w:val="000000"/>
          <w:sz w:val="20"/>
          <w:szCs w:val="20"/>
        </w:rPr>
        <w:t>Konu </w:t>
      </w:r>
      <w:proofErr w:type="gramStart"/>
      <w:r>
        <w:rPr>
          <w:rFonts w:ascii="Verdana" w:hAnsi="Verdana" w:cs="Tahoma"/>
          <w:b/>
          <w:bCs/>
          <w:color w:val="000000"/>
          <w:sz w:val="20"/>
          <w:szCs w:val="20"/>
        </w:rPr>
        <w:t>  :</w:t>
      </w:r>
      <w:r>
        <w:rPr>
          <w:rFonts w:ascii="Verdana" w:hAnsi="Verdana" w:cs="Tahoma"/>
          <w:color w:val="000000"/>
          <w:sz w:val="20"/>
          <w:szCs w:val="20"/>
        </w:rPr>
        <w:t>Plastik</w:t>
      </w:r>
      <w:proofErr w:type="gramEnd"/>
      <w:r>
        <w:rPr>
          <w:rFonts w:ascii="Verdana" w:hAnsi="Verdana" w:cs="Tahoma"/>
          <w:color w:val="000000"/>
          <w:sz w:val="20"/>
          <w:szCs w:val="20"/>
        </w:rPr>
        <w:t xml:space="preserve"> Cinsi Eşya - Düşük Kıymet Beyanı</w:t>
      </w:r>
    </w:p>
    <w:p w14:paraId="3604E0A7" w14:textId="77777777" w:rsidR="00FF6D9F" w:rsidRDefault="00FF6D9F" w:rsidP="00FF6D9F">
      <w:pPr>
        <w:shd w:val="clear" w:color="auto" w:fill="FFFFFF"/>
        <w:spacing w:before="120"/>
        <w:rPr>
          <w:rFonts w:ascii="Tahoma" w:hAnsi="Tahoma" w:cs="Tahoma"/>
          <w:color w:val="000000"/>
          <w:sz w:val="18"/>
          <w:szCs w:val="18"/>
        </w:rPr>
      </w:pPr>
      <w:r>
        <w:rPr>
          <w:rFonts w:ascii="Verdana" w:hAnsi="Verdana" w:cs="Tahoma"/>
          <w:b/>
          <w:bCs/>
          <w:color w:val="000000"/>
          <w:sz w:val="20"/>
          <w:szCs w:val="20"/>
        </w:rPr>
        <w:t> </w:t>
      </w:r>
    </w:p>
    <w:p w14:paraId="742B46F3" w14:textId="77777777" w:rsidR="00FF6D9F" w:rsidRDefault="00FF6D9F" w:rsidP="00FF6D9F">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26.08.2020 / 56896324</w:t>
      </w:r>
    </w:p>
    <w:p w14:paraId="3B4DC1C7" w14:textId="77777777" w:rsidR="00FF6D9F" w:rsidRDefault="00FF6D9F" w:rsidP="00FF6D9F">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DAĞITIM YERLERİNE</w:t>
      </w:r>
    </w:p>
    <w:p w14:paraId="310FBF8B" w14:textId="77777777" w:rsidR="00FF6D9F" w:rsidRDefault="00FF6D9F" w:rsidP="00FF6D9F">
      <w:pPr>
        <w:shd w:val="clear" w:color="auto" w:fill="FFFFFF"/>
        <w:spacing w:before="120"/>
        <w:rPr>
          <w:rFonts w:ascii="Tahoma" w:hAnsi="Tahoma" w:cs="Tahoma"/>
          <w:color w:val="000000"/>
          <w:sz w:val="18"/>
          <w:szCs w:val="18"/>
        </w:rPr>
      </w:pPr>
      <w:r>
        <w:rPr>
          <w:rFonts w:ascii="Verdana" w:hAnsi="Verdana" w:cs="Tahoma"/>
          <w:color w:val="000000"/>
          <w:sz w:val="20"/>
          <w:szCs w:val="20"/>
        </w:rPr>
        <w:t> </w:t>
      </w:r>
    </w:p>
    <w:p w14:paraId="4433FF94" w14:textId="77777777" w:rsidR="00FF6D9F" w:rsidRDefault="00FF6D9F" w:rsidP="00FF6D9F">
      <w:pPr>
        <w:shd w:val="clear" w:color="auto" w:fill="FFFFFF"/>
        <w:spacing w:before="120"/>
        <w:rPr>
          <w:rFonts w:ascii="Tahoma" w:hAnsi="Tahoma" w:cs="Tahoma"/>
          <w:color w:val="000000"/>
          <w:sz w:val="18"/>
          <w:szCs w:val="18"/>
        </w:rPr>
      </w:pPr>
      <w:r>
        <w:rPr>
          <w:rFonts w:ascii="Verdana" w:hAnsi="Verdana" w:cs="Tahoma"/>
          <w:color w:val="000000"/>
          <w:sz w:val="20"/>
          <w:szCs w:val="20"/>
        </w:rPr>
        <w:t> </w:t>
      </w:r>
    </w:p>
    <w:p w14:paraId="19E0A091" w14:textId="77777777" w:rsidR="00FF6D9F" w:rsidRDefault="00FF6D9F" w:rsidP="00FF6D9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 xml:space="preserve">İthalat Genel Müdürlüğünün 17/8/2020 tarihli, 56647017 sayılı yazısı eki, Türk Plastik Sanayicileri Araştırma Geliştirme ve Eğitim Vakfı’nın (PAGEV) yazısında, plastik poşet üretiminde kullanılmak üzere başta 3920.10.25.00.00, 3920.10.28.00.00 ve 3920.10.40.00.00 olmak üzere muhtelif </w:t>
      </w:r>
      <w:proofErr w:type="spellStart"/>
      <w:r>
        <w:rPr>
          <w:rFonts w:ascii="Verdana" w:hAnsi="Verdana" w:cs="Tahoma"/>
          <w:color w:val="000000"/>
          <w:sz w:val="20"/>
          <w:szCs w:val="20"/>
        </w:rPr>
        <w:t>GTİP'lerde</w:t>
      </w:r>
      <w:proofErr w:type="spellEnd"/>
      <w:r>
        <w:rPr>
          <w:rFonts w:ascii="Verdana" w:hAnsi="Verdana" w:cs="Tahoma"/>
          <w:color w:val="000000"/>
          <w:sz w:val="20"/>
          <w:szCs w:val="20"/>
        </w:rPr>
        <w:t xml:space="preserve"> İran’dan ithal edilen yarı mamul ürünlerin çok düşük fiyatlarla piyasaya satıldığı ve ülkeye girişinde piyasa değerinin altında düşük faturalandırmanın ülke ekonomisine zarar verdiği ifade edilmektedir.</w:t>
      </w:r>
    </w:p>
    <w:p w14:paraId="597C9F4F" w14:textId="77777777" w:rsidR="00FF6D9F" w:rsidRDefault="00FF6D9F" w:rsidP="00FF6D9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Konu ile ilgili sistem üzerinden yapılan sorgu neticesinde, 2019 ve 2020 yıllarında İran'dan ithal edilen söz konusu eşyanın birim kıymetlerin, İthalat Genel Müdürlüğünün yazı ekinde yer alan ülke bazında ortalama kıymetlerin oldukça altında gerçekleştirildiği görülmüştür.</w:t>
      </w:r>
    </w:p>
    <w:p w14:paraId="1CF8823A" w14:textId="77777777" w:rsidR="00FF6D9F" w:rsidRDefault="00FF6D9F" w:rsidP="00FF6D9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Bu itibarla, yazımız eki "İran'dan İthal Edilen Eşya Listesi" ile İthalat Genel Müdürlüğünün yazısı ve ekleri incelenerek, söz konusu listede yer alan kıymet beyanlarına ilişkin yapılan işlemlerin ilgili Bölge Müdürlüğünce Genel Müdürlüğümüze bildirilmesi ile tüm Bölge Müdürlüklerince eşyanın kıymetinden şüphe duyulması halinde </w:t>
      </w:r>
      <w:hyperlink r:id="rId5" w:history="1">
        <w:r>
          <w:rPr>
            <w:rStyle w:val="Kpr"/>
            <w:rFonts w:ascii="Tahoma" w:hAnsi="Tahoma" w:cs="Tahoma"/>
            <w:b/>
            <w:bCs/>
            <w:color w:val="104E83"/>
            <w:sz w:val="17"/>
            <w:szCs w:val="17"/>
          </w:rPr>
          <w:t>2012/29 sayılı</w:t>
        </w:r>
      </w:hyperlink>
      <w:r>
        <w:rPr>
          <w:rFonts w:ascii="Verdana" w:hAnsi="Verdana" w:cs="Tahoma"/>
          <w:color w:val="000000"/>
          <w:sz w:val="20"/>
          <w:szCs w:val="20"/>
        </w:rPr>
        <w:t xml:space="preserve"> Genelge kapsamında gerekli işlemlerin yapılması hususunda bağlantı gümrük idarelerinin </w:t>
      </w:r>
      <w:proofErr w:type="spellStart"/>
      <w:r>
        <w:rPr>
          <w:rFonts w:ascii="Verdana" w:hAnsi="Verdana" w:cs="Tahoma"/>
          <w:color w:val="000000"/>
          <w:sz w:val="20"/>
          <w:szCs w:val="20"/>
        </w:rPr>
        <w:t>talimatlandırılmasını</w:t>
      </w:r>
      <w:proofErr w:type="spellEnd"/>
      <w:r>
        <w:rPr>
          <w:rFonts w:ascii="Verdana" w:hAnsi="Verdana" w:cs="Tahoma"/>
          <w:color w:val="000000"/>
          <w:sz w:val="20"/>
          <w:szCs w:val="20"/>
        </w:rPr>
        <w:t xml:space="preserve"> rica ederim.</w:t>
      </w:r>
    </w:p>
    <w:p w14:paraId="04A8AD76" w14:textId="77777777" w:rsidR="00FF6D9F" w:rsidRDefault="00FF6D9F" w:rsidP="00FF6D9F">
      <w:pPr>
        <w:shd w:val="clear" w:color="auto" w:fill="FFFFFF"/>
        <w:rPr>
          <w:rFonts w:ascii="Tahoma" w:hAnsi="Tahoma" w:cs="Tahoma"/>
          <w:color w:val="000000"/>
          <w:sz w:val="18"/>
          <w:szCs w:val="18"/>
        </w:rPr>
      </w:pPr>
      <w:r>
        <w:rPr>
          <w:rFonts w:ascii="Verdana" w:hAnsi="Verdana" w:cs="Tahoma"/>
          <w:color w:val="000000"/>
          <w:sz w:val="20"/>
          <w:szCs w:val="20"/>
        </w:rPr>
        <w:t> </w:t>
      </w:r>
    </w:p>
    <w:p w14:paraId="561338CB" w14:textId="77777777" w:rsidR="00FF6D9F" w:rsidRDefault="00FF6D9F" w:rsidP="00FF6D9F">
      <w:pPr>
        <w:shd w:val="clear" w:color="auto" w:fill="FFFFFF"/>
        <w:rPr>
          <w:rFonts w:ascii="Tahoma" w:hAnsi="Tahoma" w:cs="Tahoma"/>
          <w:color w:val="000000"/>
          <w:sz w:val="18"/>
          <w:szCs w:val="18"/>
        </w:rPr>
      </w:pPr>
      <w:r>
        <w:rPr>
          <w:rFonts w:ascii="Verdana" w:hAnsi="Verdana" w:cs="Tahoma"/>
          <w:color w:val="000000"/>
          <w:sz w:val="20"/>
          <w:szCs w:val="20"/>
        </w:rPr>
        <w:t> </w:t>
      </w:r>
    </w:p>
    <w:p w14:paraId="3A76B50A" w14:textId="77777777" w:rsidR="00FF6D9F" w:rsidRDefault="00FF6D9F" w:rsidP="00FF6D9F">
      <w:pPr>
        <w:shd w:val="clear" w:color="auto" w:fill="FFFFFF"/>
        <w:jc w:val="right"/>
        <w:rPr>
          <w:rFonts w:ascii="Tahoma" w:hAnsi="Tahoma" w:cs="Tahoma"/>
          <w:color w:val="000000"/>
          <w:sz w:val="18"/>
          <w:szCs w:val="18"/>
        </w:rPr>
      </w:pPr>
      <w:r>
        <w:rPr>
          <w:rFonts w:ascii="Verdana" w:hAnsi="Verdana" w:cs="Tahoma"/>
          <w:color w:val="000000"/>
          <w:sz w:val="20"/>
          <w:szCs w:val="20"/>
        </w:rPr>
        <w:t>Mustafa GÜMÜŞ</w:t>
      </w:r>
    </w:p>
    <w:p w14:paraId="770C0CAF" w14:textId="77777777" w:rsidR="00FF6D9F" w:rsidRDefault="00FF6D9F" w:rsidP="00FF6D9F">
      <w:pPr>
        <w:shd w:val="clear" w:color="auto" w:fill="FFFFFF"/>
        <w:jc w:val="right"/>
        <w:rPr>
          <w:rFonts w:ascii="Tahoma" w:hAnsi="Tahoma" w:cs="Tahoma"/>
          <w:color w:val="000000"/>
          <w:sz w:val="18"/>
          <w:szCs w:val="18"/>
        </w:rPr>
      </w:pPr>
      <w:r>
        <w:rPr>
          <w:rFonts w:ascii="Verdana" w:hAnsi="Verdana" w:cs="Tahoma"/>
          <w:color w:val="000000"/>
          <w:sz w:val="20"/>
          <w:szCs w:val="20"/>
        </w:rPr>
        <w:t>Bakan a.</w:t>
      </w:r>
    </w:p>
    <w:p w14:paraId="244F7D6D" w14:textId="77777777" w:rsidR="00FF6D9F" w:rsidRDefault="00FF6D9F" w:rsidP="00FF6D9F">
      <w:pPr>
        <w:shd w:val="clear" w:color="auto" w:fill="FFFFFF"/>
        <w:jc w:val="right"/>
        <w:rPr>
          <w:rFonts w:ascii="Tahoma" w:hAnsi="Tahoma" w:cs="Tahoma"/>
          <w:color w:val="000000"/>
          <w:sz w:val="18"/>
          <w:szCs w:val="18"/>
        </w:rPr>
      </w:pPr>
      <w:r>
        <w:rPr>
          <w:rFonts w:ascii="Verdana" w:hAnsi="Verdana" w:cs="Tahoma"/>
          <w:color w:val="000000"/>
          <w:sz w:val="20"/>
          <w:szCs w:val="20"/>
        </w:rPr>
        <w:t>Genel Müdür</w:t>
      </w:r>
    </w:p>
    <w:p w14:paraId="188B8F26"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3CFF6265"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2C6EA25F"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2B57DCA5"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64B88061"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lastRenderedPageBreak/>
        <w:t> </w:t>
      </w:r>
    </w:p>
    <w:p w14:paraId="1521EC4C"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EK: </w:t>
      </w:r>
      <w:r>
        <w:rPr>
          <w:rFonts w:ascii="Verdana" w:hAnsi="Verdana" w:cs="Tahoma"/>
          <w:color w:val="000000"/>
          <w:sz w:val="20"/>
          <w:szCs w:val="20"/>
        </w:rPr>
        <w:t>Yazı örnekleri ve liste</w:t>
      </w:r>
    </w:p>
    <w:p w14:paraId="5172D808"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3DD67C21"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6864D3EE"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7F233869"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05380404"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 </w:t>
      </w:r>
    </w:p>
    <w:p w14:paraId="50FEC845" w14:textId="77777777" w:rsidR="00FF6D9F" w:rsidRDefault="00FF6D9F" w:rsidP="00FF6D9F">
      <w:pPr>
        <w:shd w:val="clear" w:color="auto" w:fill="FFFFFF"/>
        <w:rPr>
          <w:rFonts w:ascii="Tahoma" w:hAnsi="Tahoma" w:cs="Tahoma"/>
          <w:color w:val="000000"/>
          <w:sz w:val="18"/>
          <w:szCs w:val="18"/>
        </w:rPr>
      </w:pPr>
      <w:r>
        <w:rPr>
          <w:rFonts w:ascii="Verdana" w:hAnsi="Verdana" w:cs="Tahoma"/>
          <w:b/>
          <w:bCs/>
          <w:color w:val="000000"/>
          <w:sz w:val="20"/>
          <w:szCs w:val="20"/>
        </w:rPr>
        <w:t>DAĞITIM:</w:t>
      </w:r>
    </w:p>
    <w:p w14:paraId="5955EF75" w14:textId="77777777" w:rsidR="00FF6D9F" w:rsidRDefault="00FF6D9F" w:rsidP="00FF6D9F">
      <w:pPr>
        <w:shd w:val="clear" w:color="auto" w:fill="FFFFFF"/>
        <w:rPr>
          <w:rFonts w:ascii="Tahoma" w:hAnsi="Tahoma" w:cs="Tahoma"/>
          <w:color w:val="000000"/>
          <w:sz w:val="18"/>
          <w:szCs w:val="18"/>
        </w:rPr>
      </w:pPr>
      <w:r>
        <w:rPr>
          <w:rFonts w:ascii="Verdana" w:hAnsi="Verdana" w:cs="Tahoma"/>
          <w:color w:val="000000"/>
          <w:sz w:val="20"/>
          <w:szCs w:val="20"/>
        </w:rPr>
        <w:t>Tüm Gümrük ve Dış Ticaret Bölge Müdürlükleri</w:t>
      </w:r>
    </w:p>
    <w:p w14:paraId="7693BA0B" w14:textId="77777777" w:rsidR="00D64894" w:rsidRPr="00167996" w:rsidRDefault="00D64894" w:rsidP="009C4AE4">
      <w:pPr>
        <w:shd w:val="clear" w:color="auto" w:fill="FFFFFF"/>
        <w:spacing w:before="120" w:after="0" w:line="240" w:lineRule="auto"/>
        <w:rPr>
          <w:rFonts w:ascii="Tahoma" w:eastAsia="Times New Roman" w:hAnsi="Tahoma" w:cs="Tahoma"/>
          <w:color w:val="000000"/>
          <w:sz w:val="18"/>
          <w:szCs w:val="18"/>
          <w:lang w:eastAsia="tr-TR"/>
        </w:rPr>
      </w:pPr>
    </w:p>
    <w:sectPr w:rsidR="00D64894" w:rsidRPr="0016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108"/>
    <w:multiLevelType w:val="multilevel"/>
    <w:tmpl w:val="C47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038CF"/>
    <w:multiLevelType w:val="hybridMultilevel"/>
    <w:tmpl w:val="B85AEB0E"/>
    <w:lvl w:ilvl="0" w:tplc="793457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47"/>
    <w:rsid w:val="00031C99"/>
    <w:rsid w:val="00090A3E"/>
    <w:rsid w:val="000A3B93"/>
    <w:rsid w:val="000B37F0"/>
    <w:rsid w:val="000D2FEA"/>
    <w:rsid w:val="00167996"/>
    <w:rsid w:val="001A4B4E"/>
    <w:rsid w:val="001E5704"/>
    <w:rsid w:val="002027F5"/>
    <w:rsid w:val="0021195B"/>
    <w:rsid w:val="002B2832"/>
    <w:rsid w:val="00350921"/>
    <w:rsid w:val="004E03BD"/>
    <w:rsid w:val="00530414"/>
    <w:rsid w:val="00544C5A"/>
    <w:rsid w:val="00571557"/>
    <w:rsid w:val="0058454F"/>
    <w:rsid w:val="005D4AD4"/>
    <w:rsid w:val="00606C8D"/>
    <w:rsid w:val="00611489"/>
    <w:rsid w:val="00625DEC"/>
    <w:rsid w:val="00656C28"/>
    <w:rsid w:val="006D138A"/>
    <w:rsid w:val="00704369"/>
    <w:rsid w:val="007506F1"/>
    <w:rsid w:val="0079010C"/>
    <w:rsid w:val="0087365E"/>
    <w:rsid w:val="008C5837"/>
    <w:rsid w:val="008E26DE"/>
    <w:rsid w:val="00923887"/>
    <w:rsid w:val="00936080"/>
    <w:rsid w:val="00973EC2"/>
    <w:rsid w:val="009C4AE4"/>
    <w:rsid w:val="009C50FB"/>
    <w:rsid w:val="00A15447"/>
    <w:rsid w:val="00B20CC0"/>
    <w:rsid w:val="00B45A2D"/>
    <w:rsid w:val="00B96D2D"/>
    <w:rsid w:val="00BD6329"/>
    <w:rsid w:val="00C323F8"/>
    <w:rsid w:val="00C405A2"/>
    <w:rsid w:val="00C460F2"/>
    <w:rsid w:val="00CD21C2"/>
    <w:rsid w:val="00CD6EC3"/>
    <w:rsid w:val="00D073A5"/>
    <w:rsid w:val="00D64894"/>
    <w:rsid w:val="00D71EBD"/>
    <w:rsid w:val="00DB4AE4"/>
    <w:rsid w:val="00DE0EF1"/>
    <w:rsid w:val="00E00C42"/>
    <w:rsid w:val="00E9069B"/>
    <w:rsid w:val="00EA49CC"/>
    <w:rsid w:val="00EE7BB0"/>
    <w:rsid w:val="00F45D8B"/>
    <w:rsid w:val="00F46ADC"/>
    <w:rsid w:val="00F9757B"/>
    <w:rsid w:val="00FE1DD4"/>
    <w:rsid w:val="00FF6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D0A5"/>
  <w15:docId w15:val="{67F7C64E-D417-4CDB-B3A3-B1C4B0F3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C4A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4C5A"/>
    <w:rPr>
      <w:rFonts w:ascii="Times New Roman" w:hAnsi="Times New Roman" w:cs="Times New Roman" w:hint="default"/>
      <w:color w:val="0000FF"/>
      <w:u w:val="single"/>
    </w:rPr>
  </w:style>
  <w:style w:type="character" w:styleId="Gl">
    <w:name w:val="Strong"/>
    <w:basedOn w:val="VarsaylanParagrafYazTipi"/>
    <w:uiPriority w:val="22"/>
    <w:qFormat/>
    <w:rsid w:val="006D138A"/>
    <w:rPr>
      <w:b/>
      <w:bCs/>
    </w:rPr>
  </w:style>
  <w:style w:type="paragraph" w:customStyle="1" w:styleId="balk11pt">
    <w:name w:val="balk11pt"/>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1D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D71EBD"/>
    <w:pPr>
      <w:suppressAutoHyphens/>
      <w:spacing w:after="0" w:line="240" w:lineRule="auto"/>
    </w:pPr>
    <w:rPr>
      <w:rFonts w:ascii="Times New Roman" w:eastAsiaTheme="minorEastAsia" w:hAnsi="Times New Roman" w:cs="Times New Roman"/>
      <w:sz w:val="28"/>
      <w:szCs w:val="24"/>
      <w:lang w:eastAsia="ar-SA"/>
    </w:rPr>
  </w:style>
  <w:style w:type="character" w:customStyle="1" w:styleId="Balk2Char">
    <w:name w:val="Başlık 2 Char"/>
    <w:basedOn w:val="VarsaylanParagrafYazTipi"/>
    <w:link w:val="Balk2"/>
    <w:uiPriority w:val="9"/>
    <w:rsid w:val="009C4AE4"/>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6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701">
      <w:bodyDiv w:val="1"/>
      <w:marLeft w:val="0"/>
      <w:marRight w:val="0"/>
      <w:marTop w:val="0"/>
      <w:marBottom w:val="0"/>
      <w:divBdr>
        <w:top w:val="none" w:sz="0" w:space="0" w:color="auto"/>
        <w:left w:val="none" w:sz="0" w:space="0" w:color="auto"/>
        <w:bottom w:val="none" w:sz="0" w:space="0" w:color="auto"/>
        <w:right w:val="none" w:sz="0" w:space="0" w:color="auto"/>
      </w:divBdr>
    </w:div>
    <w:div w:id="49497049">
      <w:bodyDiv w:val="1"/>
      <w:marLeft w:val="0"/>
      <w:marRight w:val="0"/>
      <w:marTop w:val="0"/>
      <w:marBottom w:val="0"/>
      <w:divBdr>
        <w:top w:val="none" w:sz="0" w:space="0" w:color="auto"/>
        <w:left w:val="none" w:sz="0" w:space="0" w:color="auto"/>
        <w:bottom w:val="none" w:sz="0" w:space="0" w:color="auto"/>
        <w:right w:val="none" w:sz="0" w:space="0" w:color="auto"/>
      </w:divBdr>
    </w:div>
    <w:div w:id="69011892">
      <w:bodyDiv w:val="1"/>
      <w:marLeft w:val="0"/>
      <w:marRight w:val="0"/>
      <w:marTop w:val="0"/>
      <w:marBottom w:val="0"/>
      <w:divBdr>
        <w:top w:val="none" w:sz="0" w:space="0" w:color="auto"/>
        <w:left w:val="none" w:sz="0" w:space="0" w:color="auto"/>
        <w:bottom w:val="none" w:sz="0" w:space="0" w:color="auto"/>
        <w:right w:val="none" w:sz="0" w:space="0" w:color="auto"/>
      </w:divBdr>
    </w:div>
    <w:div w:id="185600083">
      <w:bodyDiv w:val="1"/>
      <w:marLeft w:val="0"/>
      <w:marRight w:val="0"/>
      <w:marTop w:val="0"/>
      <w:marBottom w:val="0"/>
      <w:divBdr>
        <w:top w:val="none" w:sz="0" w:space="0" w:color="auto"/>
        <w:left w:val="none" w:sz="0" w:space="0" w:color="auto"/>
        <w:bottom w:val="none" w:sz="0" w:space="0" w:color="auto"/>
        <w:right w:val="none" w:sz="0" w:space="0" w:color="auto"/>
      </w:divBdr>
    </w:div>
    <w:div w:id="218518275">
      <w:bodyDiv w:val="1"/>
      <w:marLeft w:val="0"/>
      <w:marRight w:val="0"/>
      <w:marTop w:val="0"/>
      <w:marBottom w:val="0"/>
      <w:divBdr>
        <w:top w:val="none" w:sz="0" w:space="0" w:color="auto"/>
        <w:left w:val="none" w:sz="0" w:space="0" w:color="auto"/>
        <w:bottom w:val="none" w:sz="0" w:space="0" w:color="auto"/>
        <w:right w:val="none" w:sz="0" w:space="0" w:color="auto"/>
      </w:divBdr>
    </w:div>
    <w:div w:id="369036209">
      <w:bodyDiv w:val="1"/>
      <w:marLeft w:val="0"/>
      <w:marRight w:val="0"/>
      <w:marTop w:val="0"/>
      <w:marBottom w:val="0"/>
      <w:divBdr>
        <w:top w:val="none" w:sz="0" w:space="0" w:color="auto"/>
        <w:left w:val="none" w:sz="0" w:space="0" w:color="auto"/>
        <w:bottom w:val="none" w:sz="0" w:space="0" w:color="auto"/>
        <w:right w:val="none" w:sz="0" w:space="0" w:color="auto"/>
      </w:divBdr>
      <w:divsChild>
        <w:div w:id="1410927751">
          <w:marLeft w:val="0"/>
          <w:marRight w:val="0"/>
          <w:marTop w:val="750"/>
          <w:marBottom w:val="750"/>
          <w:divBdr>
            <w:top w:val="none" w:sz="0" w:space="0" w:color="auto"/>
            <w:left w:val="none" w:sz="0" w:space="0" w:color="auto"/>
            <w:bottom w:val="none" w:sz="0" w:space="0" w:color="auto"/>
            <w:right w:val="none" w:sz="0" w:space="0" w:color="auto"/>
          </w:divBdr>
          <w:divsChild>
            <w:div w:id="335155603">
              <w:marLeft w:val="0"/>
              <w:marRight w:val="0"/>
              <w:marTop w:val="0"/>
              <w:marBottom w:val="0"/>
              <w:divBdr>
                <w:top w:val="none" w:sz="0" w:space="0" w:color="auto"/>
                <w:left w:val="none" w:sz="0" w:space="0" w:color="auto"/>
                <w:bottom w:val="none" w:sz="0" w:space="0" w:color="auto"/>
                <w:right w:val="none" w:sz="0" w:space="0" w:color="auto"/>
              </w:divBdr>
              <w:divsChild>
                <w:div w:id="652370031">
                  <w:marLeft w:val="0"/>
                  <w:marRight w:val="0"/>
                  <w:marTop w:val="0"/>
                  <w:marBottom w:val="0"/>
                  <w:divBdr>
                    <w:top w:val="none" w:sz="0" w:space="0" w:color="auto"/>
                    <w:left w:val="none" w:sz="0" w:space="0" w:color="auto"/>
                    <w:bottom w:val="none" w:sz="0" w:space="0" w:color="auto"/>
                    <w:right w:val="none" w:sz="0" w:space="0" w:color="auto"/>
                  </w:divBdr>
                  <w:divsChild>
                    <w:div w:id="10498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018">
      <w:bodyDiv w:val="1"/>
      <w:marLeft w:val="0"/>
      <w:marRight w:val="0"/>
      <w:marTop w:val="0"/>
      <w:marBottom w:val="0"/>
      <w:divBdr>
        <w:top w:val="none" w:sz="0" w:space="0" w:color="auto"/>
        <w:left w:val="none" w:sz="0" w:space="0" w:color="auto"/>
        <w:bottom w:val="none" w:sz="0" w:space="0" w:color="auto"/>
        <w:right w:val="none" w:sz="0" w:space="0" w:color="auto"/>
      </w:divBdr>
    </w:div>
    <w:div w:id="450632191">
      <w:bodyDiv w:val="1"/>
      <w:marLeft w:val="0"/>
      <w:marRight w:val="0"/>
      <w:marTop w:val="0"/>
      <w:marBottom w:val="0"/>
      <w:divBdr>
        <w:top w:val="none" w:sz="0" w:space="0" w:color="auto"/>
        <w:left w:val="none" w:sz="0" w:space="0" w:color="auto"/>
        <w:bottom w:val="none" w:sz="0" w:space="0" w:color="auto"/>
        <w:right w:val="none" w:sz="0" w:space="0" w:color="auto"/>
      </w:divBdr>
    </w:div>
    <w:div w:id="569848694">
      <w:bodyDiv w:val="1"/>
      <w:marLeft w:val="0"/>
      <w:marRight w:val="0"/>
      <w:marTop w:val="0"/>
      <w:marBottom w:val="0"/>
      <w:divBdr>
        <w:top w:val="none" w:sz="0" w:space="0" w:color="auto"/>
        <w:left w:val="none" w:sz="0" w:space="0" w:color="auto"/>
        <w:bottom w:val="none" w:sz="0" w:space="0" w:color="auto"/>
        <w:right w:val="none" w:sz="0" w:space="0" w:color="auto"/>
      </w:divBdr>
    </w:div>
    <w:div w:id="613095837">
      <w:bodyDiv w:val="1"/>
      <w:marLeft w:val="0"/>
      <w:marRight w:val="0"/>
      <w:marTop w:val="0"/>
      <w:marBottom w:val="0"/>
      <w:divBdr>
        <w:top w:val="none" w:sz="0" w:space="0" w:color="auto"/>
        <w:left w:val="none" w:sz="0" w:space="0" w:color="auto"/>
        <w:bottom w:val="none" w:sz="0" w:space="0" w:color="auto"/>
        <w:right w:val="none" w:sz="0" w:space="0" w:color="auto"/>
      </w:divBdr>
    </w:div>
    <w:div w:id="658194516">
      <w:bodyDiv w:val="1"/>
      <w:marLeft w:val="0"/>
      <w:marRight w:val="0"/>
      <w:marTop w:val="0"/>
      <w:marBottom w:val="0"/>
      <w:divBdr>
        <w:top w:val="none" w:sz="0" w:space="0" w:color="auto"/>
        <w:left w:val="none" w:sz="0" w:space="0" w:color="auto"/>
        <w:bottom w:val="none" w:sz="0" w:space="0" w:color="auto"/>
        <w:right w:val="none" w:sz="0" w:space="0" w:color="auto"/>
      </w:divBdr>
    </w:div>
    <w:div w:id="744886288">
      <w:bodyDiv w:val="1"/>
      <w:marLeft w:val="0"/>
      <w:marRight w:val="0"/>
      <w:marTop w:val="0"/>
      <w:marBottom w:val="0"/>
      <w:divBdr>
        <w:top w:val="none" w:sz="0" w:space="0" w:color="auto"/>
        <w:left w:val="none" w:sz="0" w:space="0" w:color="auto"/>
        <w:bottom w:val="none" w:sz="0" w:space="0" w:color="auto"/>
        <w:right w:val="none" w:sz="0" w:space="0" w:color="auto"/>
      </w:divBdr>
    </w:div>
    <w:div w:id="799147262">
      <w:bodyDiv w:val="1"/>
      <w:marLeft w:val="0"/>
      <w:marRight w:val="0"/>
      <w:marTop w:val="0"/>
      <w:marBottom w:val="0"/>
      <w:divBdr>
        <w:top w:val="none" w:sz="0" w:space="0" w:color="auto"/>
        <w:left w:val="none" w:sz="0" w:space="0" w:color="auto"/>
        <w:bottom w:val="none" w:sz="0" w:space="0" w:color="auto"/>
        <w:right w:val="none" w:sz="0" w:space="0" w:color="auto"/>
      </w:divBdr>
    </w:div>
    <w:div w:id="814685485">
      <w:bodyDiv w:val="1"/>
      <w:marLeft w:val="0"/>
      <w:marRight w:val="0"/>
      <w:marTop w:val="0"/>
      <w:marBottom w:val="0"/>
      <w:divBdr>
        <w:top w:val="none" w:sz="0" w:space="0" w:color="auto"/>
        <w:left w:val="none" w:sz="0" w:space="0" w:color="auto"/>
        <w:bottom w:val="none" w:sz="0" w:space="0" w:color="auto"/>
        <w:right w:val="none" w:sz="0" w:space="0" w:color="auto"/>
      </w:divBdr>
    </w:div>
    <w:div w:id="921108740">
      <w:bodyDiv w:val="1"/>
      <w:marLeft w:val="0"/>
      <w:marRight w:val="0"/>
      <w:marTop w:val="0"/>
      <w:marBottom w:val="0"/>
      <w:divBdr>
        <w:top w:val="none" w:sz="0" w:space="0" w:color="auto"/>
        <w:left w:val="none" w:sz="0" w:space="0" w:color="auto"/>
        <w:bottom w:val="none" w:sz="0" w:space="0" w:color="auto"/>
        <w:right w:val="none" w:sz="0" w:space="0" w:color="auto"/>
      </w:divBdr>
    </w:div>
    <w:div w:id="1035034018">
      <w:bodyDiv w:val="1"/>
      <w:marLeft w:val="0"/>
      <w:marRight w:val="0"/>
      <w:marTop w:val="0"/>
      <w:marBottom w:val="0"/>
      <w:divBdr>
        <w:top w:val="none" w:sz="0" w:space="0" w:color="auto"/>
        <w:left w:val="none" w:sz="0" w:space="0" w:color="auto"/>
        <w:bottom w:val="none" w:sz="0" w:space="0" w:color="auto"/>
        <w:right w:val="none" w:sz="0" w:space="0" w:color="auto"/>
      </w:divBdr>
    </w:div>
    <w:div w:id="1259487848">
      <w:bodyDiv w:val="1"/>
      <w:marLeft w:val="0"/>
      <w:marRight w:val="0"/>
      <w:marTop w:val="0"/>
      <w:marBottom w:val="0"/>
      <w:divBdr>
        <w:top w:val="none" w:sz="0" w:space="0" w:color="auto"/>
        <w:left w:val="none" w:sz="0" w:space="0" w:color="auto"/>
        <w:bottom w:val="none" w:sz="0" w:space="0" w:color="auto"/>
        <w:right w:val="none" w:sz="0" w:space="0" w:color="auto"/>
      </w:divBdr>
    </w:div>
    <w:div w:id="1321546044">
      <w:bodyDiv w:val="1"/>
      <w:marLeft w:val="0"/>
      <w:marRight w:val="0"/>
      <w:marTop w:val="0"/>
      <w:marBottom w:val="0"/>
      <w:divBdr>
        <w:top w:val="none" w:sz="0" w:space="0" w:color="auto"/>
        <w:left w:val="none" w:sz="0" w:space="0" w:color="auto"/>
        <w:bottom w:val="none" w:sz="0" w:space="0" w:color="auto"/>
        <w:right w:val="none" w:sz="0" w:space="0" w:color="auto"/>
      </w:divBdr>
    </w:div>
    <w:div w:id="1360204891">
      <w:bodyDiv w:val="1"/>
      <w:marLeft w:val="0"/>
      <w:marRight w:val="0"/>
      <w:marTop w:val="0"/>
      <w:marBottom w:val="0"/>
      <w:divBdr>
        <w:top w:val="none" w:sz="0" w:space="0" w:color="auto"/>
        <w:left w:val="none" w:sz="0" w:space="0" w:color="auto"/>
        <w:bottom w:val="none" w:sz="0" w:space="0" w:color="auto"/>
        <w:right w:val="none" w:sz="0" w:space="0" w:color="auto"/>
      </w:divBdr>
    </w:div>
    <w:div w:id="1465349939">
      <w:bodyDiv w:val="1"/>
      <w:marLeft w:val="0"/>
      <w:marRight w:val="0"/>
      <w:marTop w:val="0"/>
      <w:marBottom w:val="0"/>
      <w:divBdr>
        <w:top w:val="none" w:sz="0" w:space="0" w:color="auto"/>
        <w:left w:val="none" w:sz="0" w:space="0" w:color="auto"/>
        <w:bottom w:val="none" w:sz="0" w:space="0" w:color="auto"/>
        <w:right w:val="none" w:sz="0" w:space="0" w:color="auto"/>
      </w:divBdr>
    </w:div>
    <w:div w:id="1759326741">
      <w:bodyDiv w:val="1"/>
      <w:marLeft w:val="0"/>
      <w:marRight w:val="0"/>
      <w:marTop w:val="0"/>
      <w:marBottom w:val="0"/>
      <w:divBdr>
        <w:top w:val="none" w:sz="0" w:space="0" w:color="auto"/>
        <w:left w:val="none" w:sz="0" w:space="0" w:color="auto"/>
        <w:bottom w:val="none" w:sz="0" w:space="0" w:color="auto"/>
        <w:right w:val="none" w:sz="0" w:space="0" w:color="auto"/>
      </w:divBdr>
    </w:div>
    <w:div w:id="1858880692">
      <w:bodyDiv w:val="1"/>
      <w:marLeft w:val="0"/>
      <w:marRight w:val="0"/>
      <w:marTop w:val="0"/>
      <w:marBottom w:val="0"/>
      <w:divBdr>
        <w:top w:val="none" w:sz="0" w:space="0" w:color="auto"/>
        <w:left w:val="none" w:sz="0" w:space="0" w:color="auto"/>
        <w:bottom w:val="none" w:sz="0" w:space="0" w:color="auto"/>
        <w:right w:val="none" w:sz="0" w:space="0" w:color="auto"/>
      </w:divBdr>
    </w:div>
    <w:div w:id="1872643048">
      <w:bodyDiv w:val="1"/>
      <w:marLeft w:val="0"/>
      <w:marRight w:val="0"/>
      <w:marTop w:val="0"/>
      <w:marBottom w:val="0"/>
      <w:divBdr>
        <w:top w:val="none" w:sz="0" w:space="0" w:color="auto"/>
        <w:left w:val="none" w:sz="0" w:space="0" w:color="auto"/>
        <w:bottom w:val="none" w:sz="0" w:space="0" w:color="auto"/>
        <w:right w:val="none" w:sz="0" w:space="0" w:color="auto"/>
      </w:divBdr>
    </w:div>
    <w:div w:id="1962028290">
      <w:bodyDiv w:val="1"/>
      <w:marLeft w:val="0"/>
      <w:marRight w:val="0"/>
      <w:marTop w:val="0"/>
      <w:marBottom w:val="0"/>
      <w:divBdr>
        <w:top w:val="none" w:sz="0" w:space="0" w:color="auto"/>
        <w:left w:val="none" w:sz="0" w:space="0" w:color="auto"/>
        <w:bottom w:val="none" w:sz="0" w:space="0" w:color="auto"/>
        <w:right w:val="none" w:sz="0" w:space="0" w:color="auto"/>
      </w:divBdr>
    </w:div>
    <w:div w:id="1984117959">
      <w:bodyDiv w:val="1"/>
      <w:marLeft w:val="0"/>
      <w:marRight w:val="0"/>
      <w:marTop w:val="0"/>
      <w:marBottom w:val="0"/>
      <w:divBdr>
        <w:top w:val="none" w:sz="0" w:space="0" w:color="auto"/>
        <w:left w:val="none" w:sz="0" w:space="0" w:color="auto"/>
        <w:bottom w:val="none" w:sz="0" w:space="0" w:color="auto"/>
        <w:right w:val="none" w:sz="0" w:space="0" w:color="auto"/>
      </w:divBdr>
    </w:div>
    <w:div w:id="2026127039">
      <w:bodyDiv w:val="1"/>
      <w:marLeft w:val="0"/>
      <w:marRight w:val="0"/>
      <w:marTop w:val="0"/>
      <w:marBottom w:val="0"/>
      <w:divBdr>
        <w:top w:val="none" w:sz="0" w:space="0" w:color="auto"/>
        <w:left w:val="none" w:sz="0" w:space="0" w:color="auto"/>
        <w:bottom w:val="none" w:sz="0" w:space="0" w:color="auto"/>
        <w:right w:val="none" w:sz="0" w:space="0" w:color="auto"/>
      </w:divBdr>
    </w:div>
    <w:div w:id="20977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vi.web.tr/mevzuat/mevzuatGoster.aspx?id=2592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Sakin</dc:creator>
  <cp:keywords/>
  <dc:description/>
  <cp:lastModifiedBy>Burhan Kaburga</cp:lastModifiedBy>
  <cp:revision>49</cp:revision>
  <dcterms:created xsi:type="dcterms:W3CDTF">2020-07-29T05:48:00Z</dcterms:created>
  <dcterms:modified xsi:type="dcterms:W3CDTF">2020-09-08T05:24:00Z</dcterms:modified>
</cp:coreProperties>
</file>