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6A4E" w14:textId="77777777" w:rsidR="00FB784F" w:rsidRDefault="00FB784F" w:rsidP="00FB784F">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00250549" w14:textId="77777777" w:rsidR="00FB784F" w:rsidRDefault="00FB784F" w:rsidP="00FB784F">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274877EB" w14:textId="77777777" w:rsidR="00FB784F" w:rsidRDefault="00FB784F" w:rsidP="00FB784F">
      <w:pPr>
        <w:shd w:val="clear" w:color="auto" w:fill="FFFFFF"/>
        <w:jc w:val="center"/>
        <w:rPr>
          <w:rFonts w:ascii="Tahoma" w:hAnsi="Tahoma" w:cs="Tahoma"/>
          <w:color w:val="000000"/>
          <w:sz w:val="18"/>
          <w:szCs w:val="18"/>
        </w:rPr>
      </w:pPr>
      <w:r>
        <w:rPr>
          <w:rFonts w:ascii="Verdana" w:hAnsi="Verdana" w:cs="Tahoma"/>
          <w:b/>
          <w:bCs/>
          <w:color w:val="000000"/>
          <w:sz w:val="20"/>
          <w:szCs w:val="20"/>
        </w:rPr>
        <w:t>Gümrükler Genel Müdürlüğü</w:t>
      </w:r>
    </w:p>
    <w:p w14:paraId="222D4745" w14:textId="77777777" w:rsidR="00FB784F" w:rsidRDefault="00FB784F" w:rsidP="00FB784F">
      <w:pPr>
        <w:shd w:val="clear" w:color="auto" w:fill="FFFFFF"/>
        <w:spacing w:before="120"/>
        <w:rPr>
          <w:rFonts w:ascii="Tahoma" w:hAnsi="Tahoma" w:cs="Tahoma"/>
          <w:color w:val="000000"/>
          <w:sz w:val="18"/>
          <w:szCs w:val="18"/>
        </w:rPr>
      </w:pPr>
      <w:r>
        <w:rPr>
          <w:rFonts w:ascii="Verdana" w:hAnsi="Verdana" w:cs="Tahoma"/>
          <w:b/>
          <w:bCs/>
          <w:color w:val="000000"/>
          <w:sz w:val="20"/>
          <w:szCs w:val="20"/>
        </w:rPr>
        <w:t>Sayı     :</w:t>
      </w:r>
      <w:r>
        <w:rPr>
          <w:rFonts w:ascii="Verdana" w:hAnsi="Verdana" w:cs="Tahoma"/>
          <w:color w:val="000000"/>
          <w:sz w:val="20"/>
          <w:szCs w:val="20"/>
        </w:rPr>
        <w:t>40216608-157.01</w:t>
      </w:r>
    </w:p>
    <w:p w14:paraId="3E13DC36" w14:textId="77777777" w:rsidR="00FB784F" w:rsidRDefault="00FB784F" w:rsidP="00FB784F">
      <w:pPr>
        <w:shd w:val="clear" w:color="auto" w:fill="FFFFFF"/>
        <w:spacing w:before="120"/>
        <w:rPr>
          <w:rFonts w:ascii="Tahoma" w:hAnsi="Tahoma" w:cs="Tahoma"/>
          <w:color w:val="000000"/>
          <w:sz w:val="18"/>
          <w:szCs w:val="18"/>
        </w:rPr>
      </w:pPr>
      <w:r>
        <w:rPr>
          <w:rFonts w:ascii="Verdana" w:hAnsi="Verdana" w:cs="Tahoma"/>
          <w:b/>
          <w:bCs/>
          <w:color w:val="000000"/>
          <w:sz w:val="20"/>
          <w:szCs w:val="20"/>
        </w:rPr>
        <w:t>Konu </w:t>
      </w:r>
      <w:proofErr w:type="gramStart"/>
      <w:r>
        <w:rPr>
          <w:rFonts w:ascii="Verdana" w:hAnsi="Verdana" w:cs="Tahoma"/>
          <w:b/>
          <w:bCs/>
          <w:color w:val="000000"/>
          <w:sz w:val="20"/>
          <w:szCs w:val="20"/>
        </w:rPr>
        <w:t>  :</w:t>
      </w:r>
      <w:r>
        <w:rPr>
          <w:rFonts w:ascii="Verdana" w:hAnsi="Verdana" w:cs="Tahoma"/>
          <w:color w:val="000000"/>
          <w:sz w:val="20"/>
          <w:szCs w:val="20"/>
        </w:rPr>
        <w:t>Antrepolarda</w:t>
      </w:r>
      <w:proofErr w:type="gramEnd"/>
      <w:r>
        <w:rPr>
          <w:rFonts w:ascii="Verdana" w:hAnsi="Verdana" w:cs="Tahoma"/>
          <w:color w:val="000000"/>
          <w:sz w:val="20"/>
          <w:szCs w:val="20"/>
        </w:rPr>
        <w:t xml:space="preserve"> Teminat İşlemleri</w:t>
      </w:r>
    </w:p>
    <w:p w14:paraId="1AF3DBA9" w14:textId="77777777" w:rsidR="00FB784F" w:rsidRDefault="00FB784F" w:rsidP="00FB784F">
      <w:pPr>
        <w:shd w:val="clear" w:color="auto" w:fill="FFFFFF"/>
        <w:spacing w:before="120"/>
        <w:rPr>
          <w:rFonts w:ascii="Tahoma" w:hAnsi="Tahoma" w:cs="Tahoma"/>
          <w:color w:val="000000"/>
          <w:sz w:val="18"/>
          <w:szCs w:val="18"/>
        </w:rPr>
      </w:pPr>
      <w:r>
        <w:rPr>
          <w:rFonts w:ascii="Verdana" w:hAnsi="Verdana" w:cs="Tahoma"/>
          <w:color w:val="000000"/>
          <w:sz w:val="20"/>
          <w:szCs w:val="20"/>
        </w:rPr>
        <w:t>             Konulu 22.05.2020 Tarihli Bakanlık</w:t>
      </w:r>
    </w:p>
    <w:p w14:paraId="183EA648" w14:textId="77777777" w:rsidR="00FB784F" w:rsidRDefault="00FB784F" w:rsidP="00FB784F">
      <w:pPr>
        <w:shd w:val="clear" w:color="auto" w:fill="FFFFFF"/>
        <w:spacing w:before="120"/>
        <w:rPr>
          <w:rFonts w:ascii="Tahoma" w:hAnsi="Tahoma" w:cs="Tahoma"/>
          <w:color w:val="000000"/>
          <w:sz w:val="18"/>
          <w:szCs w:val="18"/>
        </w:rPr>
      </w:pPr>
      <w:r>
        <w:rPr>
          <w:rFonts w:ascii="Verdana" w:hAnsi="Verdana" w:cs="Tahoma"/>
          <w:color w:val="000000"/>
          <w:sz w:val="20"/>
          <w:szCs w:val="20"/>
        </w:rPr>
        <w:t>             Makamı Onayı</w:t>
      </w:r>
      <w:r>
        <w:rPr>
          <w:rFonts w:ascii="Verdana" w:hAnsi="Verdana" w:cs="Tahoma"/>
          <w:b/>
          <w:bCs/>
          <w:color w:val="000000"/>
          <w:sz w:val="20"/>
          <w:szCs w:val="20"/>
        </w:rPr>
        <w:t> </w:t>
      </w:r>
    </w:p>
    <w:p w14:paraId="367DE15D" w14:textId="77777777" w:rsidR="00FB784F" w:rsidRDefault="00FB784F" w:rsidP="00FB784F">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27.05.2020 / 54533767</w:t>
      </w:r>
    </w:p>
    <w:p w14:paraId="163B7206" w14:textId="77777777" w:rsidR="00FB784F" w:rsidRDefault="00FB784F" w:rsidP="00FB784F">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DAĞITIM YERLERİNE</w:t>
      </w:r>
    </w:p>
    <w:p w14:paraId="0191FD5E" w14:textId="77777777" w:rsidR="00FB784F" w:rsidRDefault="00FB784F" w:rsidP="00FB784F">
      <w:pPr>
        <w:shd w:val="clear" w:color="auto" w:fill="FFFFFF"/>
        <w:spacing w:before="120"/>
        <w:rPr>
          <w:rFonts w:ascii="Tahoma" w:hAnsi="Tahoma" w:cs="Tahoma"/>
          <w:color w:val="000000"/>
          <w:sz w:val="18"/>
          <w:szCs w:val="18"/>
        </w:rPr>
      </w:pPr>
      <w:r>
        <w:rPr>
          <w:rFonts w:ascii="Verdana" w:hAnsi="Verdana" w:cs="Tahoma"/>
          <w:color w:val="000000"/>
          <w:sz w:val="20"/>
          <w:szCs w:val="20"/>
        </w:rPr>
        <w:t>4458 sayılı Gümrük Kanunu’nun 10 uncu maddesi; </w:t>
      </w:r>
      <w:r>
        <w:rPr>
          <w:rFonts w:ascii="Verdana" w:hAnsi="Verdana" w:cs="Tahoma"/>
          <w:i/>
          <w:iCs/>
          <w:color w:val="000000"/>
          <w:sz w:val="20"/>
          <w:szCs w:val="20"/>
        </w:rPr>
        <w:t>" Bu Kanunda ve bu Kanuna dayanılarak çıkarılan mevzuatta yer alan; izin süreleri, teminat uygulamaları, gümrük vergilerinden muafiyet ve istisna uygulamaları ile beyanın düzeltilmesine ilişkin ortaya çıkan sorunları ve tereddütleri incelemek suretiyle gidermeye Müsteşarlığın önerisi ile bağlı bulunduğu Bakan yetkilidir." </w:t>
      </w:r>
      <w:r>
        <w:rPr>
          <w:rFonts w:ascii="Verdana" w:hAnsi="Verdana" w:cs="Tahoma"/>
          <w:color w:val="000000"/>
          <w:sz w:val="20"/>
          <w:szCs w:val="20"/>
        </w:rPr>
        <w:t xml:space="preserve">ve 2009/15481 sayılı Bakanlar Kurulu Kararı`nın "Kısmi Teminat Uygulanacak </w:t>
      </w:r>
      <w:proofErr w:type="spellStart"/>
      <w:r>
        <w:rPr>
          <w:rFonts w:ascii="Verdana" w:hAnsi="Verdana" w:cs="Tahoma"/>
          <w:color w:val="000000"/>
          <w:sz w:val="20"/>
          <w:szCs w:val="20"/>
        </w:rPr>
        <w:t>Haller"e</w:t>
      </w:r>
      <w:proofErr w:type="spellEnd"/>
      <w:r>
        <w:rPr>
          <w:rFonts w:ascii="Verdana" w:hAnsi="Verdana" w:cs="Tahoma"/>
          <w:color w:val="000000"/>
          <w:sz w:val="20"/>
          <w:szCs w:val="20"/>
        </w:rPr>
        <w:t xml:space="preserve"> ilişkin 116/1-b maddesi; </w:t>
      </w:r>
      <w:r>
        <w:rPr>
          <w:rFonts w:ascii="Verdana" w:hAnsi="Verdana" w:cs="Tahoma"/>
          <w:i/>
          <w:iCs/>
          <w:color w:val="000000"/>
          <w:sz w:val="20"/>
          <w:szCs w:val="20"/>
        </w:rPr>
        <w:t>"Kanunun 98 inci maddesi hükmü uyarınca Kanuna göre aranacak gümrük vergileri ile para cezası ve İthalat Rejimi Kararına göre aranacak fon haklarını korumak üzere antrepo işletme izni verilenlerden alınacak teminat tutarlarını belirlemeye ve alınacak teminat tutarını ithalat vergiler tutarının %10`una kadar indirmeye Müsteşarlığın bağlı olduğu Bakan yetkilidir." </w:t>
      </w:r>
      <w:r>
        <w:rPr>
          <w:rFonts w:ascii="Verdana" w:hAnsi="Verdana" w:cs="Tahoma"/>
          <w:color w:val="000000"/>
          <w:sz w:val="20"/>
          <w:szCs w:val="20"/>
        </w:rPr>
        <w:t>hükmünü amirdir.</w:t>
      </w:r>
    </w:p>
    <w:p w14:paraId="58B1A091" w14:textId="77777777" w:rsidR="00FB784F" w:rsidRDefault="00FB784F" w:rsidP="00FB784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Bakanlık Makamının 22.05.2020 tarihli, 54488846 sayılı Olurları ile,</w:t>
      </w:r>
    </w:p>
    <w:p w14:paraId="3169B4F7" w14:textId="77777777" w:rsidR="00FB784F" w:rsidRDefault="00FB784F" w:rsidP="00FB784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 xml:space="preserve">- 20.05.2020 tarihli ve 31132 sayılı </w:t>
      </w:r>
      <w:proofErr w:type="gramStart"/>
      <w:r>
        <w:rPr>
          <w:rFonts w:ascii="Verdana" w:hAnsi="Verdana" w:cs="Tahoma"/>
          <w:color w:val="000000"/>
          <w:sz w:val="20"/>
          <w:szCs w:val="20"/>
        </w:rPr>
        <w:t>Resmi</w:t>
      </w:r>
      <w:proofErr w:type="gramEnd"/>
      <w:r>
        <w:rPr>
          <w:rFonts w:ascii="Verdana" w:hAnsi="Verdana" w:cs="Tahoma"/>
          <w:color w:val="000000"/>
          <w:sz w:val="20"/>
          <w:szCs w:val="20"/>
        </w:rPr>
        <w:t xml:space="preserve"> </w:t>
      </w:r>
      <w:proofErr w:type="spellStart"/>
      <w:r>
        <w:rPr>
          <w:rFonts w:ascii="Verdana" w:hAnsi="Verdana" w:cs="Tahoma"/>
          <w:color w:val="000000"/>
          <w:sz w:val="20"/>
          <w:szCs w:val="20"/>
        </w:rPr>
        <w:t>Gazete`de</w:t>
      </w:r>
      <w:proofErr w:type="spellEnd"/>
      <w:r>
        <w:rPr>
          <w:rFonts w:ascii="Verdana" w:hAnsi="Verdana" w:cs="Tahoma"/>
          <w:color w:val="000000"/>
          <w:sz w:val="20"/>
          <w:szCs w:val="20"/>
        </w:rPr>
        <w:t xml:space="preserve"> yayımlanan </w:t>
      </w:r>
      <w:hyperlink r:id="rId4" w:history="1">
        <w:r>
          <w:rPr>
            <w:rStyle w:val="Kpr"/>
            <w:rFonts w:ascii="Tahoma" w:hAnsi="Tahoma" w:cs="Tahoma"/>
            <w:b/>
            <w:bCs/>
            <w:color w:val="104E83"/>
            <w:sz w:val="17"/>
            <w:szCs w:val="17"/>
          </w:rPr>
          <w:t>2565 Karar </w:t>
        </w:r>
      </w:hyperlink>
      <w:r>
        <w:rPr>
          <w:rFonts w:ascii="Verdana" w:hAnsi="Verdana" w:cs="Tahoma"/>
          <w:color w:val="000000"/>
          <w:sz w:val="20"/>
          <w:szCs w:val="20"/>
        </w:rPr>
        <w:t>sayılı Cumhurbaşkanlığı Kararı eki tabloda (EK-1) gümrük tarife istatistik pozisyonları (GTİP) belirtilen eşyanın antrepolara konulması durumunda </w:t>
      </w:r>
      <w:r>
        <w:rPr>
          <w:rFonts w:ascii="Verdana" w:hAnsi="Verdana" w:cs="Tahoma"/>
          <w:b/>
          <w:bCs/>
          <w:color w:val="000000"/>
          <w:sz w:val="20"/>
          <w:szCs w:val="20"/>
        </w:rPr>
        <w:t>30.09.2020 tarihine kadar </w:t>
      </w:r>
      <w:r>
        <w:rPr>
          <w:rFonts w:ascii="Verdana" w:hAnsi="Verdana" w:cs="Tahoma"/>
          <w:color w:val="000000"/>
          <w:sz w:val="20"/>
          <w:szCs w:val="20"/>
        </w:rPr>
        <w:t>(bu tarih dahil), söz konusu eşyadan alınması gereken teminatın, eşyaya ilişkin gümrük vergilerinin %25’i kadar olması,</w:t>
      </w:r>
    </w:p>
    <w:p w14:paraId="3F504850" w14:textId="77777777" w:rsidR="00FB784F" w:rsidRDefault="00FB784F" w:rsidP="00FB784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 Aynı antrepo beyanname kapsamı farklı kalemler için farklı teminat oranlarının bulunması halinde teminatın yüksek olan oran üzerinden hesaplanması</w:t>
      </w:r>
    </w:p>
    <w:p w14:paraId="05F30413" w14:textId="77777777" w:rsidR="00FB784F" w:rsidRDefault="00FB784F" w:rsidP="00FB784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Uygun bulunmuştur.</w:t>
      </w:r>
    </w:p>
    <w:p w14:paraId="56F00CAA" w14:textId="77777777" w:rsidR="00FB784F" w:rsidRDefault="00FB784F" w:rsidP="00FB784F">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Bilgi ve gereğini rica ederim.</w:t>
      </w:r>
    </w:p>
    <w:p w14:paraId="5222C5B3" w14:textId="77777777" w:rsidR="00FB784F" w:rsidRDefault="00FB784F" w:rsidP="00FB784F">
      <w:pPr>
        <w:shd w:val="clear" w:color="auto" w:fill="FFFFFF"/>
        <w:rPr>
          <w:rFonts w:ascii="Tahoma" w:hAnsi="Tahoma" w:cs="Tahoma"/>
          <w:color w:val="000000"/>
          <w:sz w:val="18"/>
          <w:szCs w:val="18"/>
        </w:rPr>
      </w:pPr>
      <w:r>
        <w:rPr>
          <w:rFonts w:ascii="Verdana" w:hAnsi="Verdana" w:cs="Tahoma"/>
          <w:color w:val="000000"/>
          <w:sz w:val="20"/>
          <w:szCs w:val="20"/>
        </w:rPr>
        <w:t> </w:t>
      </w:r>
    </w:p>
    <w:p w14:paraId="1B074C1B" w14:textId="77777777" w:rsidR="00FB784F" w:rsidRDefault="00FB784F" w:rsidP="00FB784F">
      <w:pPr>
        <w:shd w:val="clear" w:color="auto" w:fill="FFFFFF"/>
        <w:rPr>
          <w:rFonts w:ascii="Tahoma" w:hAnsi="Tahoma" w:cs="Tahoma"/>
          <w:color w:val="000000"/>
          <w:sz w:val="18"/>
          <w:szCs w:val="18"/>
        </w:rPr>
      </w:pPr>
      <w:r>
        <w:rPr>
          <w:rFonts w:ascii="Verdana" w:hAnsi="Verdana" w:cs="Tahoma"/>
          <w:color w:val="000000"/>
          <w:sz w:val="20"/>
          <w:szCs w:val="20"/>
        </w:rPr>
        <w:t> </w:t>
      </w:r>
    </w:p>
    <w:p w14:paraId="01FF66C1" w14:textId="77777777" w:rsidR="00FB784F" w:rsidRDefault="00FB784F" w:rsidP="00FB784F">
      <w:pPr>
        <w:shd w:val="clear" w:color="auto" w:fill="FFFFFF"/>
        <w:rPr>
          <w:rFonts w:ascii="Tahoma" w:hAnsi="Tahoma" w:cs="Tahoma"/>
          <w:color w:val="000000"/>
          <w:sz w:val="18"/>
          <w:szCs w:val="18"/>
        </w:rPr>
      </w:pPr>
      <w:r>
        <w:rPr>
          <w:rFonts w:ascii="Verdana" w:hAnsi="Verdana" w:cs="Tahoma"/>
          <w:color w:val="000000"/>
          <w:sz w:val="20"/>
          <w:szCs w:val="20"/>
        </w:rPr>
        <w:t> </w:t>
      </w:r>
    </w:p>
    <w:p w14:paraId="3E159D68" w14:textId="77777777" w:rsidR="00FB784F" w:rsidRDefault="00FB784F" w:rsidP="00FB784F">
      <w:pPr>
        <w:shd w:val="clear" w:color="auto" w:fill="FFFFFF"/>
        <w:jc w:val="right"/>
        <w:rPr>
          <w:rFonts w:ascii="Tahoma" w:hAnsi="Tahoma" w:cs="Tahoma"/>
          <w:color w:val="000000"/>
          <w:sz w:val="18"/>
          <w:szCs w:val="18"/>
        </w:rPr>
      </w:pPr>
      <w:r>
        <w:rPr>
          <w:rFonts w:ascii="Verdana" w:hAnsi="Verdana" w:cs="Tahoma"/>
          <w:color w:val="000000"/>
          <w:sz w:val="20"/>
          <w:szCs w:val="20"/>
        </w:rPr>
        <w:t>Mustafa GÜMÜŞ</w:t>
      </w:r>
    </w:p>
    <w:p w14:paraId="5E446776" w14:textId="77777777" w:rsidR="00FB784F" w:rsidRDefault="00FB784F" w:rsidP="00FB784F">
      <w:pPr>
        <w:shd w:val="clear" w:color="auto" w:fill="FFFFFF"/>
        <w:jc w:val="right"/>
        <w:rPr>
          <w:rFonts w:ascii="Tahoma" w:hAnsi="Tahoma" w:cs="Tahoma"/>
          <w:color w:val="000000"/>
          <w:sz w:val="18"/>
          <w:szCs w:val="18"/>
        </w:rPr>
      </w:pPr>
      <w:r>
        <w:rPr>
          <w:rFonts w:ascii="Verdana" w:hAnsi="Verdana" w:cs="Tahoma"/>
          <w:color w:val="000000"/>
          <w:sz w:val="20"/>
          <w:szCs w:val="20"/>
        </w:rPr>
        <w:t>Bakan a.</w:t>
      </w:r>
    </w:p>
    <w:p w14:paraId="0142120E" w14:textId="77777777" w:rsidR="00FB784F" w:rsidRDefault="00FB784F" w:rsidP="00FB784F">
      <w:pPr>
        <w:shd w:val="clear" w:color="auto" w:fill="FFFFFF"/>
        <w:jc w:val="right"/>
        <w:rPr>
          <w:rFonts w:ascii="Tahoma" w:hAnsi="Tahoma" w:cs="Tahoma"/>
          <w:color w:val="000000"/>
          <w:sz w:val="18"/>
          <w:szCs w:val="18"/>
        </w:rPr>
      </w:pPr>
      <w:r>
        <w:rPr>
          <w:rFonts w:ascii="Verdana" w:hAnsi="Verdana" w:cs="Tahoma"/>
          <w:color w:val="000000"/>
          <w:sz w:val="20"/>
          <w:szCs w:val="20"/>
        </w:rPr>
        <w:t>Genel Müdür</w:t>
      </w:r>
    </w:p>
    <w:p w14:paraId="5EBB640C" w14:textId="77777777" w:rsidR="00FB784F" w:rsidRDefault="00FB784F" w:rsidP="00FB784F">
      <w:pPr>
        <w:shd w:val="clear" w:color="auto" w:fill="FFFFFF"/>
        <w:rPr>
          <w:rFonts w:ascii="Tahoma" w:hAnsi="Tahoma" w:cs="Tahoma"/>
          <w:color w:val="000000"/>
          <w:sz w:val="18"/>
          <w:szCs w:val="18"/>
        </w:rPr>
      </w:pPr>
      <w:r>
        <w:rPr>
          <w:rFonts w:ascii="Verdana" w:hAnsi="Verdana" w:cs="Tahoma"/>
          <w:b/>
          <w:bCs/>
          <w:color w:val="000000"/>
          <w:sz w:val="20"/>
          <w:szCs w:val="20"/>
        </w:rPr>
        <w:t> </w:t>
      </w:r>
    </w:p>
    <w:p w14:paraId="55FA0CB5" w14:textId="77777777" w:rsidR="00FB784F" w:rsidRDefault="00FB784F" w:rsidP="00FB784F">
      <w:pPr>
        <w:shd w:val="clear" w:color="auto" w:fill="FFFFFF"/>
        <w:rPr>
          <w:rFonts w:ascii="Tahoma" w:hAnsi="Tahoma" w:cs="Tahoma"/>
          <w:color w:val="000000"/>
          <w:sz w:val="18"/>
          <w:szCs w:val="18"/>
        </w:rPr>
      </w:pPr>
      <w:r>
        <w:rPr>
          <w:rFonts w:ascii="Verdana" w:hAnsi="Verdana" w:cs="Tahoma"/>
          <w:b/>
          <w:bCs/>
          <w:color w:val="000000"/>
          <w:sz w:val="20"/>
          <w:szCs w:val="20"/>
        </w:rPr>
        <w:t> </w:t>
      </w:r>
    </w:p>
    <w:p w14:paraId="74C653B8" w14:textId="77777777" w:rsidR="00FB784F" w:rsidRDefault="00FB784F" w:rsidP="00FB784F">
      <w:pPr>
        <w:shd w:val="clear" w:color="auto" w:fill="FFFFFF"/>
        <w:rPr>
          <w:rFonts w:ascii="Tahoma" w:hAnsi="Tahoma" w:cs="Tahoma"/>
          <w:color w:val="000000"/>
          <w:sz w:val="18"/>
          <w:szCs w:val="18"/>
        </w:rPr>
      </w:pPr>
      <w:r>
        <w:rPr>
          <w:rFonts w:ascii="Verdana" w:hAnsi="Verdana" w:cs="Tahoma"/>
          <w:b/>
          <w:bCs/>
          <w:color w:val="000000"/>
          <w:sz w:val="20"/>
          <w:szCs w:val="20"/>
        </w:rPr>
        <w:t>Dağıtım:</w:t>
      </w:r>
    </w:p>
    <w:p w14:paraId="77869D1F" w14:textId="77777777" w:rsidR="00FB784F" w:rsidRDefault="00FB784F" w:rsidP="00FB784F">
      <w:pPr>
        <w:shd w:val="clear" w:color="auto" w:fill="FFFFFF"/>
        <w:rPr>
          <w:rFonts w:ascii="Tahoma" w:hAnsi="Tahoma" w:cs="Tahoma"/>
          <w:color w:val="000000"/>
          <w:sz w:val="18"/>
          <w:szCs w:val="18"/>
        </w:rPr>
      </w:pPr>
      <w:r>
        <w:rPr>
          <w:rFonts w:ascii="Verdana" w:hAnsi="Verdana" w:cs="Tahoma"/>
          <w:color w:val="000000"/>
          <w:sz w:val="20"/>
          <w:szCs w:val="20"/>
        </w:rPr>
        <w:lastRenderedPageBreak/>
        <w:t>Tüm Gümrük ve Dış Ticaret Bölge Müdürlüklerin</w:t>
      </w:r>
    </w:p>
    <w:p w14:paraId="4E37A22F" w14:textId="77777777" w:rsidR="007D05F3" w:rsidRPr="00813622" w:rsidRDefault="007D05F3" w:rsidP="00813622"/>
    <w:sectPr w:rsidR="007D05F3" w:rsidRPr="00813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9"/>
    <w:rsid w:val="000026F8"/>
    <w:rsid w:val="00056394"/>
    <w:rsid w:val="000A3C67"/>
    <w:rsid w:val="00270C4A"/>
    <w:rsid w:val="002B7796"/>
    <w:rsid w:val="00344893"/>
    <w:rsid w:val="0045363E"/>
    <w:rsid w:val="005C3E79"/>
    <w:rsid w:val="006B6270"/>
    <w:rsid w:val="007D05F3"/>
    <w:rsid w:val="007D51B9"/>
    <w:rsid w:val="00813622"/>
    <w:rsid w:val="00B570E4"/>
    <w:rsid w:val="00B74D24"/>
    <w:rsid w:val="00BC0252"/>
    <w:rsid w:val="00C22368"/>
    <w:rsid w:val="00CF562E"/>
    <w:rsid w:val="00D0247D"/>
    <w:rsid w:val="00D306AF"/>
    <w:rsid w:val="00DE5D22"/>
    <w:rsid w:val="00E35D9F"/>
    <w:rsid w:val="00F776AC"/>
    <w:rsid w:val="00FB6636"/>
    <w:rsid w:val="00FB784F"/>
    <w:rsid w:val="00FC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ECAB"/>
  <w15:chartTrackingRefBased/>
  <w15:docId w15:val="{8EDED443-FA82-4890-9809-9E21BF5E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D22"/>
    <w:rPr>
      <w:rFonts w:cs="Times New Roman"/>
      <w:color w:val="0000FF"/>
      <w:u w:val="single"/>
    </w:rPr>
  </w:style>
  <w:style w:type="character" w:styleId="zmlenmeyenBahsetme">
    <w:name w:val="Unresolved Mention"/>
    <w:basedOn w:val="VarsaylanParagrafYazTipi"/>
    <w:uiPriority w:val="99"/>
    <w:semiHidden/>
    <w:unhideWhenUsed/>
    <w:rsid w:val="00344893"/>
    <w:rPr>
      <w:color w:val="605E5C"/>
      <w:shd w:val="clear" w:color="auto" w:fill="E1DFDD"/>
    </w:rPr>
  </w:style>
  <w:style w:type="character" w:styleId="Gl">
    <w:name w:val="Strong"/>
    <w:basedOn w:val="VarsaylanParagrafYazTipi"/>
    <w:uiPriority w:val="22"/>
    <w:qFormat/>
    <w:rsid w:val="00270C4A"/>
    <w:rPr>
      <w:b/>
      <w:bCs/>
    </w:rPr>
  </w:style>
  <w:style w:type="character" w:customStyle="1" w:styleId="gvdemetni3">
    <w:name w:val="gvdemetni3"/>
    <w:basedOn w:val="VarsaylanParagrafYazTipi"/>
    <w:rsid w:val="00270C4A"/>
  </w:style>
  <w:style w:type="paragraph" w:customStyle="1" w:styleId="gvdemetni20">
    <w:name w:val="gvdemetni20"/>
    <w:basedOn w:val="Normal"/>
    <w:rsid w:val="00E35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E35D9F"/>
  </w:style>
  <w:style w:type="paragraph" w:styleId="NormalWeb">
    <w:name w:val="Normal (Web)"/>
    <w:basedOn w:val="Normal"/>
    <w:uiPriority w:val="99"/>
    <w:semiHidden/>
    <w:unhideWhenUsed/>
    <w:rsid w:val="007D05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C223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C223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17">
      <w:bodyDiv w:val="1"/>
      <w:marLeft w:val="0"/>
      <w:marRight w:val="0"/>
      <w:marTop w:val="0"/>
      <w:marBottom w:val="0"/>
      <w:divBdr>
        <w:top w:val="none" w:sz="0" w:space="0" w:color="auto"/>
        <w:left w:val="none" w:sz="0" w:space="0" w:color="auto"/>
        <w:bottom w:val="none" w:sz="0" w:space="0" w:color="auto"/>
        <w:right w:val="none" w:sz="0" w:space="0" w:color="auto"/>
      </w:divBdr>
    </w:div>
    <w:div w:id="228880345">
      <w:bodyDiv w:val="1"/>
      <w:marLeft w:val="0"/>
      <w:marRight w:val="0"/>
      <w:marTop w:val="0"/>
      <w:marBottom w:val="0"/>
      <w:divBdr>
        <w:top w:val="none" w:sz="0" w:space="0" w:color="auto"/>
        <w:left w:val="none" w:sz="0" w:space="0" w:color="auto"/>
        <w:bottom w:val="none" w:sz="0" w:space="0" w:color="auto"/>
        <w:right w:val="none" w:sz="0" w:space="0" w:color="auto"/>
      </w:divBdr>
    </w:div>
    <w:div w:id="254821825">
      <w:bodyDiv w:val="1"/>
      <w:marLeft w:val="0"/>
      <w:marRight w:val="0"/>
      <w:marTop w:val="0"/>
      <w:marBottom w:val="0"/>
      <w:divBdr>
        <w:top w:val="none" w:sz="0" w:space="0" w:color="auto"/>
        <w:left w:val="none" w:sz="0" w:space="0" w:color="auto"/>
        <w:bottom w:val="none" w:sz="0" w:space="0" w:color="auto"/>
        <w:right w:val="none" w:sz="0" w:space="0" w:color="auto"/>
      </w:divBdr>
    </w:div>
    <w:div w:id="260572084">
      <w:bodyDiv w:val="1"/>
      <w:marLeft w:val="0"/>
      <w:marRight w:val="0"/>
      <w:marTop w:val="0"/>
      <w:marBottom w:val="0"/>
      <w:divBdr>
        <w:top w:val="none" w:sz="0" w:space="0" w:color="auto"/>
        <w:left w:val="none" w:sz="0" w:space="0" w:color="auto"/>
        <w:bottom w:val="none" w:sz="0" w:space="0" w:color="auto"/>
        <w:right w:val="none" w:sz="0" w:space="0" w:color="auto"/>
      </w:divBdr>
    </w:div>
    <w:div w:id="285427530">
      <w:bodyDiv w:val="1"/>
      <w:marLeft w:val="0"/>
      <w:marRight w:val="0"/>
      <w:marTop w:val="0"/>
      <w:marBottom w:val="0"/>
      <w:divBdr>
        <w:top w:val="none" w:sz="0" w:space="0" w:color="auto"/>
        <w:left w:val="none" w:sz="0" w:space="0" w:color="auto"/>
        <w:bottom w:val="none" w:sz="0" w:space="0" w:color="auto"/>
        <w:right w:val="none" w:sz="0" w:space="0" w:color="auto"/>
      </w:divBdr>
    </w:div>
    <w:div w:id="370114213">
      <w:bodyDiv w:val="1"/>
      <w:marLeft w:val="0"/>
      <w:marRight w:val="0"/>
      <w:marTop w:val="0"/>
      <w:marBottom w:val="0"/>
      <w:divBdr>
        <w:top w:val="none" w:sz="0" w:space="0" w:color="auto"/>
        <w:left w:val="none" w:sz="0" w:space="0" w:color="auto"/>
        <w:bottom w:val="none" w:sz="0" w:space="0" w:color="auto"/>
        <w:right w:val="none" w:sz="0" w:space="0" w:color="auto"/>
      </w:divBdr>
    </w:div>
    <w:div w:id="450127104">
      <w:bodyDiv w:val="1"/>
      <w:marLeft w:val="0"/>
      <w:marRight w:val="0"/>
      <w:marTop w:val="0"/>
      <w:marBottom w:val="0"/>
      <w:divBdr>
        <w:top w:val="none" w:sz="0" w:space="0" w:color="auto"/>
        <w:left w:val="none" w:sz="0" w:space="0" w:color="auto"/>
        <w:bottom w:val="none" w:sz="0" w:space="0" w:color="auto"/>
        <w:right w:val="none" w:sz="0" w:space="0" w:color="auto"/>
      </w:divBdr>
    </w:div>
    <w:div w:id="533807305">
      <w:bodyDiv w:val="1"/>
      <w:marLeft w:val="0"/>
      <w:marRight w:val="0"/>
      <w:marTop w:val="0"/>
      <w:marBottom w:val="0"/>
      <w:divBdr>
        <w:top w:val="none" w:sz="0" w:space="0" w:color="auto"/>
        <w:left w:val="none" w:sz="0" w:space="0" w:color="auto"/>
        <w:bottom w:val="none" w:sz="0" w:space="0" w:color="auto"/>
        <w:right w:val="none" w:sz="0" w:space="0" w:color="auto"/>
      </w:divBdr>
    </w:div>
    <w:div w:id="687030212">
      <w:bodyDiv w:val="1"/>
      <w:marLeft w:val="0"/>
      <w:marRight w:val="0"/>
      <w:marTop w:val="0"/>
      <w:marBottom w:val="0"/>
      <w:divBdr>
        <w:top w:val="none" w:sz="0" w:space="0" w:color="auto"/>
        <w:left w:val="none" w:sz="0" w:space="0" w:color="auto"/>
        <w:bottom w:val="none" w:sz="0" w:space="0" w:color="auto"/>
        <w:right w:val="none" w:sz="0" w:space="0" w:color="auto"/>
      </w:divBdr>
    </w:div>
    <w:div w:id="702903759">
      <w:bodyDiv w:val="1"/>
      <w:marLeft w:val="0"/>
      <w:marRight w:val="0"/>
      <w:marTop w:val="0"/>
      <w:marBottom w:val="0"/>
      <w:divBdr>
        <w:top w:val="none" w:sz="0" w:space="0" w:color="auto"/>
        <w:left w:val="none" w:sz="0" w:space="0" w:color="auto"/>
        <w:bottom w:val="none" w:sz="0" w:space="0" w:color="auto"/>
        <w:right w:val="none" w:sz="0" w:space="0" w:color="auto"/>
      </w:divBdr>
    </w:div>
    <w:div w:id="728646703">
      <w:bodyDiv w:val="1"/>
      <w:marLeft w:val="0"/>
      <w:marRight w:val="0"/>
      <w:marTop w:val="0"/>
      <w:marBottom w:val="0"/>
      <w:divBdr>
        <w:top w:val="none" w:sz="0" w:space="0" w:color="auto"/>
        <w:left w:val="none" w:sz="0" w:space="0" w:color="auto"/>
        <w:bottom w:val="none" w:sz="0" w:space="0" w:color="auto"/>
        <w:right w:val="none" w:sz="0" w:space="0" w:color="auto"/>
      </w:divBdr>
    </w:div>
    <w:div w:id="902521113">
      <w:bodyDiv w:val="1"/>
      <w:marLeft w:val="0"/>
      <w:marRight w:val="0"/>
      <w:marTop w:val="0"/>
      <w:marBottom w:val="0"/>
      <w:divBdr>
        <w:top w:val="none" w:sz="0" w:space="0" w:color="auto"/>
        <w:left w:val="none" w:sz="0" w:space="0" w:color="auto"/>
        <w:bottom w:val="none" w:sz="0" w:space="0" w:color="auto"/>
        <w:right w:val="none" w:sz="0" w:space="0" w:color="auto"/>
      </w:divBdr>
    </w:div>
    <w:div w:id="965620648">
      <w:bodyDiv w:val="1"/>
      <w:marLeft w:val="0"/>
      <w:marRight w:val="0"/>
      <w:marTop w:val="0"/>
      <w:marBottom w:val="0"/>
      <w:divBdr>
        <w:top w:val="none" w:sz="0" w:space="0" w:color="auto"/>
        <w:left w:val="none" w:sz="0" w:space="0" w:color="auto"/>
        <w:bottom w:val="none" w:sz="0" w:space="0" w:color="auto"/>
        <w:right w:val="none" w:sz="0" w:space="0" w:color="auto"/>
      </w:divBdr>
    </w:div>
    <w:div w:id="1059547610">
      <w:bodyDiv w:val="1"/>
      <w:marLeft w:val="0"/>
      <w:marRight w:val="0"/>
      <w:marTop w:val="0"/>
      <w:marBottom w:val="0"/>
      <w:divBdr>
        <w:top w:val="none" w:sz="0" w:space="0" w:color="auto"/>
        <w:left w:val="none" w:sz="0" w:space="0" w:color="auto"/>
        <w:bottom w:val="none" w:sz="0" w:space="0" w:color="auto"/>
        <w:right w:val="none" w:sz="0" w:space="0" w:color="auto"/>
      </w:divBdr>
    </w:div>
    <w:div w:id="1195076322">
      <w:bodyDiv w:val="1"/>
      <w:marLeft w:val="0"/>
      <w:marRight w:val="0"/>
      <w:marTop w:val="0"/>
      <w:marBottom w:val="0"/>
      <w:divBdr>
        <w:top w:val="none" w:sz="0" w:space="0" w:color="auto"/>
        <w:left w:val="none" w:sz="0" w:space="0" w:color="auto"/>
        <w:bottom w:val="none" w:sz="0" w:space="0" w:color="auto"/>
        <w:right w:val="none" w:sz="0" w:space="0" w:color="auto"/>
      </w:divBdr>
    </w:div>
    <w:div w:id="1270316751">
      <w:bodyDiv w:val="1"/>
      <w:marLeft w:val="0"/>
      <w:marRight w:val="0"/>
      <w:marTop w:val="0"/>
      <w:marBottom w:val="0"/>
      <w:divBdr>
        <w:top w:val="none" w:sz="0" w:space="0" w:color="auto"/>
        <w:left w:val="none" w:sz="0" w:space="0" w:color="auto"/>
        <w:bottom w:val="none" w:sz="0" w:space="0" w:color="auto"/>
        <w:right w:val="none" w:sz="0" w:space="0" w:color="auto"/>
      </w:divBdr>
    </w:div>
    <w:div w:id="1766074269">
      <w:bodyDiv w:val="1"/>
      <w:marLeft w:val="0"/>
      <w:marRight w:val="0"/>
      <w:marTop w:val="0"/>
      <w:marBottom w:val="0"/>
      <w:divBdr>
        <w:top w:val="none" w:sz="0" w:space="0" w:color="auto"/>
        <w:left w:val="none" w:sz="0" w:space="0" w:color="auto"/>
        <w:bottom w:val="none" w:sz="0" w:space="0" w:color="auto"/>
        <w:right w:val="none" w:sz="0" w:space="0" w:color="auto"/>
      </w:divBdr>
    </w:div>
    <w:div w:id="2006082456">
      <w:bodyDiv w:val="1"/>
      <w:marLeft w:val="0"/>
      <w:marRight w:val="0"/>
      <w:marTop w:val="0"/>
      <w:marBottom w:val="0"/>
      <w:divBdr>
        <w:top w:val="none" w:sz="0" w:space="0" w:color="auto"/>
        <w:left w:val="none" w:sz="0" w:space="0" w:color="auto"/>
        <w:bottom w:val="none" w:sz="0" w:space="0" w:color="auto"/>
        <w:right w:val="none" w:sz="0" w:space="0" w:color="auto"/>
      </w:divBdr>
    </w:div>
    <w:div w:id="2065062768">
      <w:bodyDiv w:val="1"/>
      <w:marLeft w:val="0"/>
      <w:marRight w:val="0"/>
      <w:marTop w:val="0"/>
      <w:marBottom w:val="0"/>
      <w:divBdr>
        <w:top w:val="none" w:sz="0" w:space="0" w:color="auto"/>
        <w:left w:val="none" w:sz="0" w:space="0" w:color="auto"/>
        <w:bottom w:val="none" w:sz="0" w:space="0" w:color="auto"/>
        <w:right w:val="none" w:sz="0" w:space="0" w:color="auto"/>
      </w:divBdr>
    </w:div>
    <w:div w:id="20685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vi.web.tr/mevzuat/mevzuatGoster.aspx?id=3739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22</cp:revision>
  <dcterms:created xsi:type="dcterms:W3CDTF">2020-05-05T06:51:00Z</dcterms:created>
  <dcterms:modified xsi:type="dcterms:W3CDTF">2020-05-29T10:46:00Z</dcterms:modified>
</cp:coreProperties>
</file>