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3315D" w14:textId="77777777" w:rsidR="00046AD9" w:rsidRDefault="00046AD9" w:rsidP="00046AD9">
      <w:pPr>
        <w:pStyle w:val="NormalWeb"/>
        <w:jc w:val="center"/>
        <w:rPr>
          <w:rFonts w:ascii="Tahoma" w:hAnsi="Tahoma" w:cs="Tahoma"/>
          <w:b/>
          <w:bCs/>
          <w:color w:val="000000"/>
          <w:sz w:val="18"/>
          <w:szCs w:val="18"/>
          <w:shd w:val="clear" w:color="auto" w:fill="FFFFFF"/>
        </w:rPr>
      </w:pPr>
      <w:r>
        <w:rPr>
          <w:rFonts w:ascii="Tahoma" w:hAnsi="Tahoma" w:cs="Tahoma"/>
          <w:b/>
          <w:bCs/>
          <w:color w:val="000000"/>
          <w:sz w:val="18"/>
          <w:szCs w:val="18"/>
          <w:shd w:val="clear" w:color="auto" w:fill="FFFFFF"/>
        </w:rPr>
        <w:t>T.C.</w:t>
      </w:r>
    </w:p>
    <w:p w14:paraId="72698E87" w14:textId="77777777" w:rsidR="00046AD9" w:rsidRDefault="00046AD9" w:rsidP="00046AD9">
      <w:pPr>
        <w:pStyle w:val="NormalWeb"/>
        <w:jc w:val="center"/>
        <w:rPr>
          <w:rFonts w:ascii="Tahoma" w:hAnsi="Tahoma" w:cs="Tahoma"/>
          <w:b/>
          <w:bCs/>
          <w:color w:val="000000"/>
          <w:sz w:val="18"/>
          <w:szCs w:val="18"/>
          <w:shd w:val="clear" w:color="auto" w:fill="FFFFFF"/>
        </w:rPr>
      </w:pPr>
      <w:r>
        <w:rPr>
          <w:rFonts w:ascii="Tahoma" w:hAnsi="Tahoma" w:cs="Tahoma"/>
          <w:b/>
          <w:bCs/>
          <w:color w:val="000000"/>
          <w:sz w:val="18"/>
          <w:szCs w:val="18"/>
          <w:shd w:val="clear" w:color="auto" w:fill="FFFFFF"/>
        </w:rPr>
        <w:t>TİCARET BAKANLIĞI</w:t>
      </w:r>
    </w:p>
    <w:p w14:paraId="568DD7C3" w14:textId="77777777" w:rsidR="00046AD9" w:rsidRDefault="00046AD9" w:rsidP="00046AD9">
      <w:pPr>
        <w:pStyle w:val="NormalWeb"/>
        <w:jc w:val="center"/>
        <w:rPr>
          <w:rFonts w:ascii="Tahoma" w:hAnsi="Tahoma" w:cs="Tahoma"/>
          <w:b/>
          <w:bCs/>
          <w:color w:val="000000"/>
          <w:sz w:val="18"/>
          <w:szCs w:val="18"/>
          <w:shd w:val="clear" w:color="auto" w:fill="FFFFFF"/>
        </w:rPr>
      </w:pPr>
      <w:r>
        <w:rPr>
          <w:rFonts w:ascii="Tahoma" w:hAnsi="Tahoma" w:cs="Tahoma"/>
          <w:b/>
          <w:bCs/>
          <w:color w:val="000000"/>
          <w:sz w:val="18"/>
          <w:szCs w:val="18"/>
          <w:shd w:val="clear" w:color="auto" w:fill="FFFFFF"/>
        </w:rPr>
        <w:t>Gümrükler Genel Müdürlüğü</w:t>
      </w:r>
    </w:p>
    <w:p w14:paraId="1A9B4476" w14:textId="77777777" w:rsidR="00046AD9" w:rsidRDefault="00046AD9" w:rsidP="00046AD9">
      <w:pPr>
        <w:pStyle w:val="NormalWeb"/>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Sayı :</w:t>
      </w:r>
      <w:r>
        <w:rPr>
          <w:rFonts w:ascii="Tahoma" w:hAnsi="Tahoma" w:cs="Tahoma"/>
          <w:color w:val="000000"/>
          <w:sz w:val="18"/>
          <w:szCs w:val="18"/>
          <w:shd w:val="clear" w:color="auto" w:fill="FFFFFF"/>
        </w:rPr>
        <w:t>20117910-163.01.01</w:t>
      </w:r>
    </w:p>
    <w:p w14:paraId="519E1691" w14:textId="77777777" w:rsidR="00046AD9" w:rsidRDefault="00046AD9" w:rsidP="00046AD9">
      <w:pPr>
        <w:pStyle w:val="NormalWeb"/>
        <w:rPr>
          <w:rFonts w:ascii="Tahoma" w:hAnsi="Tahoma" w:cs="Tahoma"/>
          <w:color w:val="000000"/>
          <w:sz w:val="18"/>
          <w:szCs w:val="18"/>
          <w:shd w:val="clear" w:color="auto" w:fill="FFFFFF"/>
        </w:rPr>
      </w:pPr>
      <w:proofErr w:type="gramStart"/>
      <w:r>
        <w:rPr>
          <w:rFonts w:ascii="Tahoma" w:hAnsi="Tahoma" w:cs="Tahoma"/>
          <w:b/>
          <w:bCs/>
          <w:color w:val="000000"/>
          <w:sz w:val="18"/>
          <w:szCs w:val="18"/>
          <w:shd w:val="clear" w:color="auto" w:fill="FFFFFF"/>
        </w:rPr>
        <w:t>Konu :</w:t>
      </w:r>
      <w:r>
        <w:rPr>
          <w:rFonts w:ascii="Tahoma" w:hAnsi="Tahoma" w:cs="Tahoma"/>
          <w:color w:val="000000"/>
          <w:sz w:val="18"/>
          <w:szCs w:val="18"/>
          <w:shd w:val="clear" w:color="auto" w:fill="FFFFFF"/>
        </w:rPr>
        <w:t>GY</w:t>
      </w:r>
      <w:proofErr w:type="gramEnd"/>
      <w:r>
        <w:rPr>
          <w:rFonts w:ascii="Tahoma" w:hAnsi="Tahoma" w:cs="Tahoma"/>
          <w:color w:val="000000"/>
          <w:sz w:val="18"/>
          <w:szCs w:val="18"/>
          <w:shd w:val="clear" w:color="auto" w:fill="FFFFFF"/>
        </w:rPr>
        <w:t xml:space="preserve"> Geçici 16 -- Ticaret Politikası Önlemleri</w:t>
      </w:r>
    </w:p>
    <w:p w14:paraId="38D49F41" w14:textId="77777777" w:rsidR="00046AD9" w:rsidRDefault="00046AD9" w:rsidP="00046AD9">
      <w:pPr>
        <w:pStyle w:val="NormalWeb"/>
        <w:jc w:val="center"/>
        <w:rPr>
          <w:rFonts w:ascii="Tahoma" w:hAnsi="Tahoma" w:cs="Tahoma"/>
          <w:b/>
          <w:bCs/>
          <w:color w:val="000000"/>
          <w:sz w:val="18"/>
          <w:szCs w:val="18"/>
          <w:shd w:val="clear" w:color="auto" w:fill="FFFFFF"/>
        </w:rPr>
      </w:pPr>
      <w:r>
        <w:rPr>
          <w:rFonts w:ascii="Tahoma" w:hAnsi="Tahoma" w:cs="Tahoma"/>
          <w:b/>
          <w:bCs/>
          <w:color w:val="000000"/>
          <w:sz w:val="18"/>
          <w:szCs w:val="18"/>
          <w:shd w:val="clear" w:color="auto" w:fill="FFFFFF"/>
        </w:rPr>
        <w:t>30.09.2020 / 57822252</w:t>
      </w:r>
    </w:p>
    <w:p w14:paraId="4FEE4DA4" w14:textId="77777777" w:rsidR="00046AD9" w:rsidRDefault="00046AD9" w:rsidP="00046AD9">
      <w:pPr>
        <w:pStyle w:val="NormalWeb"/>
        <w:jc w:val="center"/>
        <w:rPr>
          <w:rFonts w:ascii="Tahoma" w:hAnsi="Tahoma" w:cs="Tahoma"/>
          <w:b/>
          <w:bCs/>
          <w:color w:val="000000"/>
          <w:sz w:val="18"/>
          <w:szCs w:val="18"/>
          <w:shd w:val="clear" w:color="auto" w:fill="FFFFFF"/>
        </w:rPr>
      </w:pPr>
      <w:r>
        <w:rPr>
          <w:rFonts w:ascii="Tahoma" w:hAnsi="Tahoma" w:cs="Tahoma"/>
          <w:b/>
          <w:bCs/>
          <w:color w:val="000000"/>
          <w:sz w:val="18"/>
          <w:szCs w:val="18"/>
          <w:shd w:val="clear" w:color="auto" w:fill="FFFFFF"/>
        </w:rPr>
        <w:t>DAĞITIM YERLERİNE</w:t>
      </w:r>
    </w:p>
    <w:p w14:paraId="04255BEE" w14:textId="77777777" w:rsidR="00046AD9" w:rsidRDefault="00046AD9" w:rsidP="00046AD9">
      <w:pPr>
        <w:pStyle w:val="NormalWeb"/>
        <w:jc w:val="center"/>
        <w:rPr>
          <w:rFonts w:ascii="Tahoma" w:hAnsi="Tahoma" w:cs="Tahoma"/>
          <w:b/>
          <w:bCs/>
          <w:color w:val="000000"/>
          <w:sz w:val="18"/>
          <w:szCs w:val="18"/>
          <w:shd w:val="clear" w:color="auto" w:fill="FFFFFF"/>
        </w:rPr>
      </w:pPr>
      <w:r>
        <w:rPr>
          <w:rFonts w:ascii="Tahoma" w:hAnsi="Tahoma" w:cs="Tahoma"/>
          <w:b/>
          <w:bCs/>
          <w:color w:val="000000"/>
          <w:sz w:val="18"/>
          <w:szCs w:val="18"/>
          <w:shd w:val="clear" w:color="auto" w:fill="FFFFFF"/>
        </w:rPr>
        <w:t> </w:t>
      </w:r>
    </w:p>
    <w:p w14:paraId="28447AA6" w14:textId="77777777" w:rsidR="00046AD9" w:rsidRDefault="00046AD9" w:rsidP="00046AD9">
      <w:pPr>
        <w:pStyle w:val="NormalWeb"/>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İLGİ:</w:t>
      </w:r>
      <w:r>
        <w:rPr>
          <w:rFonts w:ascii="Tahoma" w:hAnsi="Tahoma" w:cs="Tahoma"/>
          <w:color w:val="000000"/>
          <w:sz w:val="18"/>
          <w:szCs w:val="18"/>
          <w:shd w:val="clear" w:color="auto" w:fill="FFFFFF"/>
        </w:rPr>
        <w:t> 14.07.2020 tarih ve </w:t>
      </w:r>
      <w:hyperlink r:id="rId4" w:history="1">
        <w:r>
          <w:rPr>
            <w:rStyle w:val="Kpr"/>
            <w:rFonts w:ascii="Tahoma" w:hAnsi="Tahoma" w:cs="Tahoma"/>
            <w:b/>
            <w:bCs/>
            <w:color w:val="104E83"/>
            <w:sz w:val="17"/>
            <w:szCs w:val="17"/>
            <w:shd w:val="clear" w:color="auto" w:fill="FFFFFF"/>
          </w:rPr>
          <w:t>55808367</w:t>
        </w:r>
      </w:hyperlink>
      <w:r>
        <w:rPr>
          <w:rFonts w:ascii="Tahoma" w:hAnsi="Tahoma" w:cs="Tahoma"/>
          <w:color w:val="000000"/>
          <w:sz w:val="18"/>
          <w:szCs w:val="18"/>
          <w:shd w:val="clear" w:color="auto" w:fill="FFFFFF"/>
        </w:rPr>
        <w:t> sayılı yazımız.</w:t>
      </w:r>
    </w:p>
    <w:p w14:paraId="66220D31" w14:textId="77777777" w:rsidR="00046AD9" w:rsidRDefault="00046AD9" w:rsidP="00046AD9">
      <w:pPr>
        <w:pStyle w:val="NormalWeb"/>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Bilindiği üzere, Gümrük Yönetmeliğinin “Eşyanın menşeini tevsik eden belgelerin sonradan ibrazına ilişkin geçiş hükümleri” </w:t>
      </w:r>
      <w:proofErr w:type="spellStart"/>
      <w:r>
        <w:rPr>
          <w:rFonts w:ascii="Tahoma" w:hAnsi="Tahoma" w:cs="Tahoma"/>
          <w:color w:val="000000"/>
          <w:sz w:val="18"/>
          <w:szCs w:val="18"/>
          <w:shd w:val="clear" w:color="auto" w:fill="FFFFFF"/>
        </w:rPr>
        <w:t>ni</w:t>
      </w:r>
      <w:proofErr w:type="spellEnd"/>
      <w:r>
        <w:rPr>
          <w:rFonts w:ascii="Tahoma" w:hAnsi="Tahoma" w:cs="Tahoma"/>
          <w:color w:val="000000"/>
          <w:sz w:val="18"/>
          <w:szCs w:val="18"/>
          <w:shd w:val="clear" w:color="auto" w:fill="FFFFFF"/>
        </w:rPr>
        <w:t xml:space="preserve"> düzenleyen </w:t>
      </w:r>
      <w:hyperlink r:id="rId5" w:history="1">
        <w:r>
          <w:rPr>
            <w:rStyle w:val="Kpr"/>
            <w:rFonts w:ascii="Tahoma" w:hAnsi="Tahoma" w:cs="Tahoma"/>
            <w:b/>
            <w:bCs/>
            <w:color w:val="104E83"/>
            <w:sz w:val="17"/>
            <w:szCs w:val="17"/>
            <w:shd w:val="clear" w:color="auto" w:fill="FFFFFF"/>
          </w:rPr>
          <w:t xml:space="preserve">Geçici 16 </w:t>
        </w:r>
        <w:proofErr w:type="spellStart"/>
        <w:r>
          <w:rPr>
            <w:rStyle w:val="Kpr"/>
            <w:rFonts w:ascii="Tahoma" w:hAnsi="Tahoma" w:cs="Tahoma"/>
            <w:b/>
            <w:bCs/>
            <w:color w:val="104E83"/>
            <w:sz w:val="17"/>
            <w:szCs w:val="17"/>
            <w:shd w:val="clear" w:color="auto" w:fill="FFFFFF"/>
          </w:rPr>
          <w:t>ncı</w:t>
        </w:r>
        <w:proofErr w:type="spellEnd"/>
      </w:hyperlink>
      <w:r>
        <w:rPr>
          <w:rFonts w:ascii="Tahoma" w:hAnsi="Tahoma" w:cs="Tahoma"/>
          <w:color w:val="000000"/>
          <w:sz w:val="18"/>
          <w:szCs w:val="18"/>
          <w:shd w:val="clear" w:color="auto" w:fill="FFFFFF"/>
        </w:rPr>
        <w:t> maddesi “(1) Bu maddenin yürürlüğe girmesinden önce yapılan ithalatlarda menşe esaslı ticaret politikası önlemleri, ilave gümrük vergisi veya ek mali yükümlülük gibi diğer mali yükümlülüklere tabi olan eşya için beyannamenin tescil tarihinden itibaren altı aylık süre ve varsa ek süre içinde usulüne uygun olarak düzenlenmiş menşe şahadetnamesinin ibraz edildiği durumlar ile ilgili olarak 38 inci maddenin ikinci ve üçüncü fıkrası hükümlerine göre işlem yapılır.</w:t>
      </w:r>
    </w:p>
    <w:p w14:paraId="4360F74E" w14:textId="77777777" w:rsidR="00046AD9" w:rsidRDefault="00046AD9" w:rsidP="00046AD9">
      <w:pPr>
        <w:pStyle w:val="NormalWeb"/>
        <w:rPr>
          <w:rFonts w:ascii="Tahoma" w:hAnsi="Tahoma" w:cs="Tahoma"/>
          <w:color w:val="000000"/>
          <w:sz w:val="18"/>
          <w:szCs w:val="18"/>
          <w:shd w:val="clear" w:color="auto" w:fill="FFFFFF"/>
        </w:rPr>
      </w:pPr>
      <w:r>
        <w:rPr>
          <w:rFonts w:ascii="Tahoma" w:hAnsi="Tahoma" w:cs="Tahoma"/>
          <w:color w:val="000000"/>
          <w:sz w:val="18"/>
          <w:szCs w:val="18"/>
          <w:shd w:val="clear" w:color="auto" w:fill="FFFFFF"/>
        </w:rPr>
        <w:t>(2) Avrupa Birliği ülkelerinden A.TR dolaşım belgesi eşliğinde gelen ve bu maddenin yürürlüğe girmesinden önce beyannamesi tescil edilmiş olan, beyanname ekinde eşyanın menşeini tevsik eden uygun belgesi bulunmadığı halde menşe esaslı ticaret politikası önlemi, ilave gümrük vergisi veya ek mali yükümlülük gibi diğer mali yükümlülüklerin ödenmediği, eksik ödendiği veya beyan edilmediği tespit edilen eşyanın, Avrupa Birliği menşeli olduğunu tevsik eden menşe şahadetnamesinin veya Türkiye'nin taraf olduğu serbest ticaret anlaşmaları çerçevesinde bir çapraz menşe kümülasyon sistemine dahil ülkeler menşeli olduğunu tevsik eden tedarikçi beyanının, bu maddenin yürürlüğe girdiği tarihten itibaren altı aylık süre içerisinde gümrük idaresine ibrazı mümkündür.” Hükmünü amirdir.</w:t>
      </w:r>
    </w:p>
    <w:p w14:paraId="79FC3164" w14:textId="77777777" w:rsidR="00046AD9" w:rsidRDefault="00046AD9" w:rsidP="00046AD9">
      <w:pPr>
        <w:pStyle w:val="NormalWeb"/>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Bakanlığımıza intikal eden olaylardan, AB'den ithal edilen eşya için Gümrük Yönetmeliği Geçici 16. maddesinin uygulanmasını açıklayan ilgide kayıtlı yazımızda yalnızca ilave gümrük vergisi veya ek mali yükümlülükten bahsedildiği için menşe esaslı ticaret politikası önlemlerine tabi eşya için Gümrük Yönetmeliği Geçici </w:t>
      </w:r>
      <w:proofErr w:type="gramStart"/>
      <w:r>
        <w:rPr>
          <w:rFonts w:ascii="Tahoma" w:hAnsi="Tahoma" w:cs="Tahoma"/>
          <w:color w:val="000000"/>
          <w:sz w:val="18"/>
          <w:szCs w:val="18"/>
          <w:shd w:val="clear" w:color="auto" w:fill="FFFFFF"/>
        </w:rPr>
        <w:t xml:space="preserve">16 </w:t>
      </w:r>
      <w:proofErr w:type="spellStart"/>
      <w:r>
        <w:rPr>
          <w:rFonts w:ascii="Tahoma" w:hAnsi="Tahoma" w:cs="Tahoma"/>
          <w:color w:val="000000"/>
          <w:sz w:val="18"/>
          <w:szCs w:val="18"/>
          <w:shd w:val="clear" w:color="auto" w:fill="FFFFFF"/>
        </w:rPr>
        <w:t>ncı</w:t>
      </w:r>
      <w:proofErr w:type="spellEnd"/>
      <w:proofErr w:type="gramEnd"/>
      <w:r>
        <w:rPr>
          <w:rFonts w:ascii="Tahoma" w:hAnsi="Tahoma" w:cs="Tahoma"/>
          <w:color w:val="000000"/>
          <w:sz w:val="18"/>
          <w:szCs w:val="18"/>
          <w:shd w:val="clear" w:color="auto" w:fill="FFFFFF"/>
        </w:rPr>
        <w:t xml:space="preserve"> madde kapsamında yapılan başvuruların değerlendirmeye alınmadığı anlaşılmıştır.</w:t>
      </w:r>
    </w:p>
    <w:p w14:paraId="5AFFC329" w14:textId="77777777" w:rsidR="00046AD9" w:rsidRDefault="00046AD9" w:rsidP="00046AD9">
      <w:pPr>
        <w:pStyle w:val="NormalWeb"/>
        <w:rPr>
          <w:rFonts w:ascii="Tahoma" w:hAnsi="Tahoma" w:cs="Tahoma"/>
          <w:color w:val="000000"/>
          <w:sz w:val="18"/>
          <w:szCs w:val="18"/>
          <w:shd w:val="clear" w:color="auto" w:fill="FFFFFF"/>
        </w:rPr>
      </w:pPr>
      <w:proofErr w:type="gramStart"/>
      <w:r>
        <w:rPr>
          <w:rFonts w:ascii="Tahoma" w:hAnsi="Tahoma" w:cs="Tahoma"/>
          <w:color w:val="000000"/>
          <w:sz w:val="18"/>
          <w:szCs w:val="18"/>
          <w:shd w:val="clear" w:color="auto" w:fill="FFFFFF"/>
        </w:rPr>
        <w:t>Mezkur</w:t>
      </w:r>
      <w:proofErr w:type="gramEnd"/>
      <w:r>
        <w:rPr>
          <w:rFonts w:ascii="Tahoma" w:hAnsi="Tahoma" w:cs="Tahoma"/>
          <w:color w:val="000000"/>
          <w:sz w:val="18"/>
          <w:szCs w:val="18"/>
          <w:shd w:val="clear" w:color="auto" w:fill="FFFFFF"/>
        </w:rPr>
        <w:t xml:space="preserve"> Geçici Madde metninde “menşe esaslı ticaret politikası önlemi” ismen yer aldığından dolayı ilgide kayıtlı yazımızın 1/A ve 2 </w:t>
      </w:r>
      <w:proofErr w:type="spellStart"/>
      <w:r>
        <w:rPr>
          <w:rFonts w:ascii="Tahoma" w:hAnsi="Tahoma" w:cs="Tahoma"/>
          <w:color w:val="000000"/>
          <w:sz w:val="18"/>
          <w:szCs w:val="18"/>
          <w:shd w:val="clear" w:color="auto" w:fill="FFFFFF"/>
        </w:rPr>
        <w:t>nci</w:t>
      </w:r>
      <w:proofErr w:type="spellEnd"/>
      <w:r>
        <w:rPr>
          <w:rFonts w:ascii="Tahoma" w:hAnsi="Tahoma" w:cs="Tahoma"/>
          <w:color w:val="000000"/>
          <w:sz w:val="18"/>
          <w:szCs w:val="18"/>
          <w:shd w:val="clear" w:color="auto" w:fill="FFFFFF"/>
        </w:rPr>
        <w:t xml:space="preserve"> maddelerinde bahsi geçen hususların ticaret politikası önlemine tabi eşya için yapılan başvurularda uygulanması gerekmektedir.</w:t>
      </w:r>
    </w:p>
    <w:p w14:paraId="20EEE339" w14:textId="77777777" w:rsidR="00046AD9" w:rsidRDefault="00046AD9" w:rsidP="00046AD9">
      <w:pPr>
        <w:pStyle w:val="NormalWeb"/>
        <w:rPr>
          <w:rFonts w:ascii="Tahoma" w:hAnsi="Tahoma" w:cs="Tahoma"/>
          <w:color w:val="000000"/>
          <w:sz w:val="18"/>
          <w:szCs w:val="18"/>
          <w:shd w:val="clear" w:color="auto" w:fill="FFFFFF"/>
        </w:rPr>
      </w:pPr>
      <w:r>
        <w:rPr>
          <w:rFonts w:ascii="Tahoma" w:hAnsi="Tahoma" w:cs="Tahoma"/>
          <w:color w:val="000000"/>
          <w:sz w:val="18"/>
          <w:szCs w:val="18"/>
          <w:shd w:val="clear" w:color="auto" w:fill="FFFFFF"/>
        </w:rPr>
        <w:t>Bilgi ve gereğini rica ederim.</w:t>
      </w:r>
    </w:p>
    <w:p w14:paraId="078FC7B2" w14:textId="77777777" w:rsidR="00046AD9" w:rsidRDefault="00046AD9" w:rsidP="00046AD9">
      <w:pPr>
        <w:pStyle w:val="NormalWeb"/>
        <w:rPr>
          <w:rFonts w:ascii="Tahoma" w:hAnsi="Tahoma" w:cs="Tahoma"/>
          <w:color w:val="000000"/>
          <w:sz w:val="18"/>
          <w:szCs w:val="18"/>
          <w:shd w:val="clear" w:color="auto" w:fill="FFFFFF"/>
        </w:rPr>
      </w:pPr>
      <w:r>
        <w:rPr>
          <w:rFonts w:ascii="Tahoma" w:hAnsi="Tahoma" w:cs="Tahoma"/>
          <w:color w:val="000000"/>
          <w:sz w:val="18"/>
          <w:szCs w:val="18"/>
          <w:shd w:val="clear" w:color="auto" w:fill="FFFFFF"/>
        </w:rPr>
        <w:t>Mustafa GÜMÜŞ</w:t>
      </w:r>
    </w:p>
    <w:p w14:paraId="31EC9DCE" w14:textId="77777777" w:rsidR="00046AD9" w:rsidRDefault="00046AD9" w:rsidP="00046AD9">
      <w:pPr>
        <w:pStyle w:val="NormalWeb"/>
        <w:rPr>
          <w:rFonts w:ascii="Tahoma" w:hAnsi="Tahoma" w:cs="Tahoma"/>
          <w:color w:val="000000"/>
          <w:sz w:val="18"/>
          <w:szCs w:val="18"/>
          <w:shd w:val="clear" w:color="auto" w:fill="FFFFFF"/>
        </w:rPr>
      </w:pPr>
      <w:r>
        <w:rPr>
          <w:rFonts w:ascii="Tahoma" w:hAnsi="Tahoma" w:cs="Tahoma"/>
          <w:color w:val="000000"/>
          <w:sz w:val="18"/>
          <w:szCs w:val="18"/>
          <w:shd w:val="clear" w:color="auto" w:fill="FFFFFF"/>
        </w:rPr>
        <w:t>Bakan a.</w:t>
      </w:r>
    </w:p>
    <w:p w14:paraId="5D6EACC5" w14:textId="77777777" w:rsidR="00046AD9" w:rsidRDefault="00046AD9" w:rsidP="00046AD9">
      <w:pPr>
        <w:pStyle w:val="NormalWeb"/>
        <w:rPr>
          <w:rFonts w:ascii="Tahoma" w:hAnsi="Tahoma" w:cs="Tahoma"/>
          <w:color w:val="000000"/>
          <w:sz w:val="18"/>
          <w:szCs w:val="18"/>
          <w:shd w:val="clear" w:color="auto" w:fill="FFFFFF"/>
        </w:rPr>
      </w:pPr>
      <w:r>
        <w:rPr>
          <w:rFonts w:ascii="Tahoma" w:hAnsi="Tahoma" w:cs="Tahoma"/>
          <w:color w:val="000000"/>
          <w:sz w:val="18"/>
          <w:szCs w:val="18"/>
          <w:shd w:val="clear" w:color="auto" w:fill="FFFFFF"/>
        </w:rPr>
        <w:t>Genel Müdür</w:t>
      </w:r>
    </w:p>
    <w:p w14:paraId="79E6DF99" w14:textId="77777777" w:rsidR="00046AD9" w:rsidRDefault="00046AD9" w:rsidP="00046AD9">
      <w:pPr>
        <w:pStyle w:val="NormalWeb"/>
        <w:rPr>
          <w:rFonts w:ascii="Tahoma" w:hAnsi="Tahoma" w:cs="Tahoma"/>
          <w:b/>
          <w:bCs/>
          <w:color w:val="000000"/>
          <w:sz w:val="18"/>
          <w:szCs w:val="18"/>
          <w:shd w:val="clear" w:color="auto" w:fill="FFFFFF"/>
        </w:rPr>
      </w:pPr>
      <w:r>
        <w:rPr>
          <w:rFonts w:ascii="Tahoma" w:hAnsi="Tahoma" w:cs="Tahoma"/>
          <w:b/>
          <w:bCs/>
          <w:color w:val="000000"/>
          <w:sz w:val="18"/>
          <w:szCs w:val="18"/>
          <w:shd w:val="clear" w:color="auto" w:fill="FFFFFF"/>
        </w:rPr>
        <w:t>Dağıtım:</w:t>
      </w:r>
    </w:p>
    <w:p w14:paraId="291CEF36" w14:textId="77777777" w:rsidR="00046AD9" w:rsidRDefault="00046AD9" w:rsidP="00046AD9">
      <w:pPr>
        <w:pStyle w:val="NormalWeb"/>
        <w:rPr>
          <w:rFonts w:ascii="Tahoma" w:hAnsi="Tahoma" w:cs="Tahoma"/>
          <w:color w:val="000000"/>
          <w:sz w:val="18"/>
          <w:szCs w:val="18"/>
          <w:shd w:val="clear" w:color="auto" w:fill="FFFFFF"/>
        </w:rPr>
      </w:pPr>
      <w:r>
        <w:rPr>
          <w:rFonts w:ascii="Tahoma" w:hAnsi="Tahoma" w:cs="Tahoma"/>
          <w:color w:val="000000"/>
          <w:sz w:val="18"/>
          <w:szCs w:val="18"/>
          <w:shd w:val="clear" w:color="auto" w:fill="FFFFFF"/>
        </w:rPr>
        <w:t>Tüm Gümrük ve Dış Ticaret Bölge Müdürlükleri</w:t>
      </w:r>
    </w:p>
    <w:p w14:paraId="5015B60E" w14:textId="77777777" w:rsidR="003A5B27" w:rsidRDefault="003A5B27"/>
    <w:sectPr w:rsidR="003A5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CB"/>
    <w:rsid w:val="00046AD9"/>
    <w:rsid w:val="003A5B27"/>
    <w:rsid w:val="00F558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E8965-FC16-4593-ABB1-1F308419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6A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6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5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vi.web.tr/mevzuat/mevzuatGoster.aspx?id=37733" TargetMode="External"/><Relationship Id="rId4" Type="http://schemas.openxmlformats.org/officeDocument/2006/relationships/hyperlink" Target="https://www.mavi.web.tr/mevzuat/mevzuatGoster.aspx?id=3766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2</cp:revision>
  <dcterms:created xsi:type="dcterms:W3CDTF">2020-10-06T05:32:00Z</dcterms:created>
  <dcterms:modified xsi:type="dcterms:W3CDTF">2020-10-06T05:32:00Z</dcterms:modified>
</cp:coreProperties>
</file>